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95" w:lineRule="atLeast"/>
        <w:ind w:left="0" w:right="0" w:firstLine="0"/>
        <w:jc w:val="center"/>
        <w:outlineLvl w:val="0"/>
        <w:rPr>
          <w:rFonts w:ascii="微软雅黑" w:hAnsi="微软雅黑" w:eastAsia="微软雅黑" w:cs="微软雅黑"/>
          <w:i w:val="0"/>
          <w:iCs w:val="0"/>
          <w:caps w:val="0"/>
          <w:color w:val="000000"/>
          <w:spacing w:val="0"/>
          <w:sz w:val="27"/>
          <w:szCs w:val="27"/>
        </w:rPr>
      </w:pPr>
      <w:r>
        <w:rPr>
          <w:rFonts w:hint="eastAsia"/>
          <w:lang w:eastAsia="zh-CN"/>
        </w:rPr>
        <w:tab/>
      </w:r>
      <w:r>
        <w:rPr>
          <w:rStyle w:val="11"/>
          <w:rFonts w:hint="eastAsia" w:ascii="方正小标宋简体" w:hAnsi="方正小标宋简体" w:eastAsia="方正小标宋简体" w:cs="方正小标宋简体"/>
          <w:b w:val="0"/>
          <w:bCs w:val="0"/>
          <w:i w:val="0"/>
          <w:iCs w:val="0"/>
          <w:caps w:val="0"/>
          <w:color w:val="auto"/>
          <w:spacing w:val="0"/>
          <w:sz w:val="36"/>
          <w:szCs w:val="36"/>
          <w:shd w:val="clear" w:fill="FFFFFF"/>
        </w:rPr>
        <w:t>竞买须知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firstLine="555"/>
        <w:jc w:val="left"/>
        <w:rPr>
          <w:rFonts w:hint="eastAsia" w:ascii="宋体" w:hAnsi="宋体" w:eastAsia="宋体" w:cs="宋体"/>
          <w:i w:val="0"/>
          <w:iCs w:val="0"/>
          <w:caps w:val="0"/>
          <w:color w:val="000000"/>
          <w:spacing w:val="0"/>
          <w:sz w:val="28"/>
          <w:szCs w:val="28"/>
          <w:shd w:val="clear" w:fill="FFFFFF"/>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firstLine="555"/>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中国</w:t>
      </w:r>
      <w:r>
        <w:rPr>
          <w:rFonts w:hint="eastAsia" w:ascii="仿宋_GB2312" w:hAnsi="仿宋_GB2312" w:eastAsia="仿宋_GB2312" w:cs="仿宋_GB2312"/>
          <w:color w:val="auto"/>
          <w:sz w:val="32"/>
          <w:szCs w:val="32"/>
          <w:lang w:eastAsia="zh-CN"/>
        </w:rPr>
        <w:t>中信金融资产</w:t>
      </w:r>
      <w:r>
        <w:rPr>
          <w:rFonts w:hint="eastAsia" w:ascii="仿宋_GB2312" w:hAnsi="仿宋_GB2312" w:eastAsia="仿宋_GB2312" w:cs="仿宋_GB2312"/>
          <w:color w:val="auto"/>
          <w:sz w:val="32"/>
          <w:szCs w:val="32"/>
        </w:rPr>
        <w:t>资产管理股份有限公司</w:t>
      </w:r>
      <w:r>
        <w:rPr>
          <w:rFonts w:hint="eastAsia" w:ascii="仿宋_GB2312" w:hAnsi="仿宋_GB2312" w:eastAsia="仿宋_GB2312" w:cs="仿宋_GB2312"/>
          <w:color w:val="auto"/>
          <w:sz w:val="32"/>
          <w:szCs w:val="32"/>
          <w:lang w:eastAsia="zh-CN"/>
        </w:rPr>
        <w:t>吉林</w:t>
      </w:r>
      <w:r>
        <w:rPr>
          <w:rFonts w:hint="eastAsia" w:ascii="仿宋_GB2312" w:hAnsi="仿宋_GB2312" w:eastAsia="仿宋_GB2312" w:cs="仿宋_GB2312"/>
          <w:color w:val="auto"/>
          <w:sz w:val="32"/>
          <w:szCs w:val="32"/>
        </w:rPr>
        <w:t>省分公司（以下简称“</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委托吉林省正力拍卖有限责任公司</w:t>
      </w:r>
      <w:r>
        <w:rPr>
          <w:rFonts w:hint="eastAsia" w:ascii="仿宋_GB2312" w:hAnsi="仿宋_GB2312" w:eastAsia="仿宋_GB2312" w:cs="仿宋_GB2312"/>
          <w:color w:val="auto"/>
          <w:sz w:val="32"/>
          <w:szCs w:val="32"/>
        </w:rPr>
        <w:t>定于202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日上午10：00在</w:t>
      </w:r>
      <w:r>
        <w:rPr>
          <w:rFonts w:hint="eastAsia" w:ascii="仿宋_GB2312" w:hAnsi="仿宋_GB2312" w:eastAsia="仿宋_GB2312" w:cs="仿宋_GB2312"/>
          <w:color w:val="auto"/>
          <w:sz w:val="32"/>
          <w:szCs w:val="32"/>
          <w:lang w:val="en-US" w:eastAsia="zh-CN"/>
        </w:rPr>
        <w:t>吉林省长春市绿园区新竹路88号（原青年路83号）9楼举行公开拍卖会，</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val="en-US" w:eastAsia="zh-CN"/>
        </w:rPr>
        <w:t>吉林市金晟房地产开发有限公司1户</w:t>
      </w:r>
      <w:r>
        <w:rPr>
          <w:rFonts w:hint="eastAsia" w:ascii="仿宋_GB2312" w:hAnsi="仿宋_GB2312" w:eastAsia="仿宋_GB2312" w:cs="仿宋_GB2312"/>
          <w:color w:val="auto"/>
          <w:sz w:val="32"/>
          <w:szCs w:val="32"/>
        </w:rPr>
        <w:t>债权资产</w:t>
      </w:r>
      <w:r>
        <w:rPr>
          <w:rFonts w:hint="eastAsia" w:ascii="仿宋_GB2312" w:hAnsi="仿宋_GB2312" w:eastAsia="仿宋_GB2312" w:cs="仿宋_GB2312"/>
          <w:color w:val="auto"/>
          <w:sz w:val="32"/>
          <w:szCs w:val="32"/>
          <w:lang w:val="en-US" w:eastAsia="zh-CN"/>
        </w:rPr>
        <w:t>及抵债资产</w:t>
      </w:r>
      <w:r>
        <w:rPr>
          <w:rFonts w:hint="eastAsia" w:ascii="仿宋_GB2312" w:hAnsi="仿宋_GB2312" w:eastAsia="仿宋_GB2312" w:cs="仿宋_GB2312"/>
          <w:color w:val="auto"/>
          <w:sz w:val="32"/>
          <w:szCs w:val="32"/>
        </w:rPr>
        <w:t>进行公开竞价转</w:t>
      </w:r>
      <w:r>
        <w:rPr>
          <w:rFonts w:hint="eastAsia" w:ascii="仿宋_GB2312" w:hAnsi="仿宋_GB2312" w:eastAsia="仿宋_GB2312" w:cs="仿宋_GB2312"/>
          <w:color w:val="auto"/>
          <w:sz w:val="32"/>
          <w:szCs w:val="32"/>
          <w:lang w:val="en-US" w:eastAsia="zh-CN"/>
        </w:rPr>
        <w:t>让，现就有关的拍卖事宜敬告各位竞买人：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firstLine="555"/>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各竞买方在竞价前须详细阅读此《竞买须知》。竞买人应认真仔细阅读，了解本须知的全部内容。本次竞价活动遵循“公开、公平、公正、诚实守信”的原则，竞价活动具备法律效力。参加本次竞价活动的当事人和竞买人必须遵守本须知的各项条款，并对自己的行为承担法律责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一、拟转让的标的资产状况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800" w:leftChars="0" w:right="0" w:right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标的资产</w:t>
      </w:r>
      <w:r>
        <w:rPr>
          <w:rFonts w:hint="eastAsia" w:ascii="仿宋_GB2312" w:hAnsi="仿宋_GB2312" w:eastAsia="仿宋_GB2312" w:cs="仿宋_GB2312"/>
          <w:sz w:val="32"/>
          <w:szCs w:val="32"/>
        </w:rPr>
        <w:t>：</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截至基准日2024年10月20日，</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color w:val="000000"/>
          <w:sz w:val="32"/>
          <w:szCs w:val="32"/>
          <w:lang w:val="en-US" w:eastAsia="zh-CN"/>
        </w:rPr>
        <w:t>拟公开转让对</w:t>
      </w:r>
      <w:r>
        <w:rPr>
          <w:rFonts w:hint="eastAsia" w:ascii="仿宋_GB2312" w:hAnsi="仿宋_GB2312" w:eastAsia="仿宋_GB2312" w:cs="仿宋_GB2312"/>
          <w:color w:val="auto"/>
          <w:sz w:val="32"/>
          <w:szCs w:val="32"/>
          <w:lang w:val="en-US" w:eastAsia="zh-CN"/>
        </w:rPr>
        <w:t>吉林市金晟房地产开发有限公司1户</w:t>
      </w:r>
      <w:r>
        <w:rPr>
          <w:rFonts w:hint="eastAsia" w:ascii="仿宋_GB2312" w:hAnsi="仿宋_GB2312" w:eastAsia="仿宋_GB2312" w:cs="仿宋_GB2312"/>
          <w:color w:val="auto"/>
          <w:sz w:val="32"/>
          <w:szCs w:val="32"/>
        </w:rPr>
        <w:t>债权资产</w:t>
      </w:r>
      <w:r>
        <w:rPr>
          <w:rFonts w:hint="eastAsia" w:ascii="仿宋_GB2312" w:hAnsi="仿宋_GB2312" w:eastAsia="仿宋_GB2312" w:cs="仿宋_GB2312"/>
          <w:color w:val="auto"/>
          <w:sz w:val="32"/>
          <w:szCs w:val="32"/>
          <w:lang w:val="en-US" w:eastAsia="zh-CN"/>
        </w:rPr>
        <w:t>及抵债资产</w:t>
      </w:r>
      <w:r>
        <w:rPr>
          <w:rFonts w:hint="eastAsia" w:ascii="仿宋_GB2312" w:hAnsi="仿宋_GB2312" w:eastAsia="仿宋_GB2312" w:cs="仿宋_GB2312"/>
          <w:color w:val="000000"/>
          <w:sz w:val="32"/>
          <w:szCs w:val="32"/>
          <w:lang w:val="en-US" w:eastAsia="zh-CN"/>
        </w:rPr>
        <w:t>，资产明细情况如下：</w:t>
      </w:r>
    </w:p>
    <w:tbl>
      <w:tblPr>
        <w:tblStyle w:val="8"/>
        <w:tblW w:w="0" w:type="auto"/>
        <w:tblInd w:w="0" w:type="dxa"/>
        <w:tblLayout w:type="fixed"/>
        <w:tblCellMar>
          <w:top w:w="0" w:type="dxa"/>
          <w:left w:w="0" w:type="dxa"/>
          <w:bottom w:w="0" w:type="dxa"/>
          <w:right w:w="0" w:type="dxa"/>
        </w:tblCellMar>
      </w:tblPr>
      <w:tblGrid>
        <w:gridCol w:w="320"/>
        <w:gridCol w:w="529"/>
        <w:gridCol w:w="564"/>
        <w:gridCol w:w="993"/>
        <w:gridCol w:w="930"/>
        <w:gridCol w:w="1067"/>
        <w:gridCol w:w="1418"/>
        <w:gridCol w:w="2515"/>
      </w:tblGrid>
      <w:tr>
        <w:tblPrEx>
          <w:tblCellMar>
            <w:top w:w="0" w:type="dxa"/>
            <w:left w:w="0" w:type="dxa"/>
            <w:bottom w:w="0" w:type="dxa"/>
            <w:right w:w="0" w:type="dxa"/>
          </w:tblCellMar>
        </w:tblPrEx>
        <w:trPr>
          <w:trHeight w:val="520" w:hRule="atLeast"/>
        </w:trPr>
        <w:tc>
          <w:tcPr>
            <w:tcW w:w="8336" w:type="dxa"/>
            <w:gridSpan w:val="8"/>
            <w:tcBorders>
              <w:top w:val="nil"/>
              <w:left w:val="nil"/>
              <w:bottom w:val="single" w:color="auto" w:sz="4" w:space="0"/>
              <w:right w:val="nil"/>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单位：万元</w:t>
            </w:r>
          </w:p>
        </w:tc>
      </w:tr>
      <w:tr>
        <w:tblPrEx>
          <w:tblCellMar>
            <w:top w:w="0" w:type="dxa"/>
            <w:left w:w="0" w:type="dxa"/>
            <w:bottom w:w="0" w:type="dxa"/>
            <w:right w:w="0" w:type="dxa"/>
          </w:tblCellMar>
        </w:tblPrEx>
        <w:trPr>
          <w:trHeight w:val="520" w:hRule="atLeast"/>
        </w:trPr>
        <w:tc>
          <w:tcPr>
            <w:tcW w:w="320"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序号</w:t>
            </w:r>
          </w:p>
        </w:tc>
        <w:tc>
          <w:tcPr>
            <w:tcW w:w="529"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项目位置</w:t>
            </w:r>
          </w:p>
        </w:tc>
        <w:tc>
          <w:tcPr>
            <w:tcW w:w="564"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资产类型</w:t>
            </w:r>
          </w:p>
        </w:tc>
        <w:tc>
          <w:tcPr>
            <w:tcW w:w="993"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债务人（或产权持有人）</w:t>
            </w:r>
          </w:p>
        </w:tc>
        <w:tc>
          <w:tcPr>
            <w:tcW w:w="930"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债权本金（或抵债价值）</w:t>
            </w:r>
          </w:p>
        </w:tc>
        <w:tc>
          <w:tcPr>
            <w:tcW w:w="1067"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lang w:val="en-US"/>
              </w:rPr>
            </w:pPr>
            <w:r>
              <w:rPr>
                <w:rFonts w:hint="eastAsia" w:ascii="仿宋_GB2312" w:hAnsi="仿宋_GB2312" w:eastAsia="仿宋_GB2312" w:cs="仿宋_GB2312"/>
                <w:i w:val="0"/>
                <w:color w:val="262626"/>
                <w:kern w:val="0"/>
                <w:sz w:val="21"/>
                <w:szCs w:val="21"/>
                <w:u w:val="none"/>
                <w:lang w:val="en-US" w:eastAsia="zh-CN" w:bidi="ar"/>
              </w:rPr>
              <w:t>债权利息及代垫费用</w:t>
            </w:r>
          </w:p>
        </w:tc>
        <w:tc>
          <w:tcPr>
            <w:tcW w:w="1418"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保证人</w:t>
            </w:r>
          </w:p>
        </w:tc>
        <w:tc>
          <w:tcPr>
            <w:tcW w:w="251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抵质押物情况（或抵债资产情况）</w:t>
            </w:r>
          </w:p>
        </w:tc>
      </w:tr>
      <w:tr>
        <w:tblPrEx>
          <w:tblCellMar>
            <w:top w:w="0" w:type="dxa"/>
            <w:left w:w="0" w:type="dxa"/>
            <w:bottom w:w="0" w:type="dxa"/>
            <w:right w:w="0" w:type="dxa"/>
          </w:tblCellMar>
        </w:tblPrEx>
        <w:trPr>
          <w:trHeight w:val="1000" w:hRule="atLeast"/>
        </w:trPr>
        <w:tc>
          <w:tcPr>
            <w:tcW w:w="3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1</w:t>
            </w:r>
          </w:p>
        </w:tc>
        <w:tc>
          <w:tcPr>
            <w:tcW w:w="5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吉林省吉林市</w:t>
            </w:r>
          </w:p>
        </w:tc>
        <w:tc>
          <w:tcPr>
            <w:tcW w:w="5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受托处置资产</w:t>
            </w:r>
          </w:p>
        </w:tc>
        <w:tc>
          <w:tcPr>
            <w:tcW w:w="9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吉林市金晟房地产开发有限公司</w:t>
            </w:r>
          </w:p>
        </w:tc>
        <w:tc>
          <w:tcPr>
            <w:tcW w:w="9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25,000</w:t>
            </w:r>
          </w:p>
        </w:tc>
        <w:tc>
          <w:tcPr>
            <w:tcW w:w="1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sz w:val="21"/>
                <w:szCs w:val="21"/>
                <w:u w:val="none"/>
                <w:lang w:val="en-US" w:eastAsia="zh-CN"/>
              </w:rPr>
              <w:t>26,655.25</w:t>
            </w:r>
          </w:p>
        </w:tc>
        <w:tc>
          <w:tcPr>
            <w:tcW w:w="14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sz w:val="21"/>
                <w:szCs w:val="21"/>
                <w:u w:val="none"/>
                <w:lang w:val="en-US" w:eastAsia="zh-CN"/>
              </w:rPr>
              <w:t>天然城市开发集团有限公司、蓝宁、吉林市泰安房地产开发有限公司</w:t>
            </w:r>
          </w:p>
        </w:tc>
        <w:tc>
          <w:tcPr>
            <w:tcW w:w="2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①抵押物位于吉林市昌邑区中京城小区的1599套在建工程；</w:t>
            </w:r>
          </w:p>
          <w:p>
            <w:pPr>
              <w:keepNext w:val="0"/>
              <w:keepLines w:val="0"/>
              <w:widowControl/>
              <w:suppressLineNumbers w:val="0"/>
              <w:jc w:val="left"/>
              <w:textAlignment w:val="center"/>
              <w:rPr>
                <w:rFonts w:hint="default"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w:t>
            </w:r>
          </w:p>
        </w:tc>
      </w:tr>
      <w:tr>
        <w:tblPrEx>
          <w:tblCellMar>
            <w:top w:w="0" w:type="dxa"/>
            <w:left w:w="0" w:type="dxa"/>
            <w:bottom w:w="0" w:type="dxa"/>
            <w:right w:w="0" w:type="dxa"/>
          </w:tblCellMar>
        </w:tblPrEx>
        <w:trPr>
          <w:trHeight w:val="1000" w:hRule="atLeast"/>
        </w:trPr>
        <w:tc>
          <w:tcPr>
            <w:tcW w:w="3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2</w:t>
            </w:r>
          </w:p>
        </w:tc>
        <w:tc>
          <w:tcPr>
            <w:tcW w:w="5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吉林省吉林市</w:t>
            </w:r>
          </w:p>
        </w:tc>
        <w:tc>
          <w:tcPr>
            <w:tcW w:w="5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受托处置资产</w:t>
            </w:r>
          </w:p>
        </w:tc>
        <w:tc>
          <w:tcPr>
            <w:tcW w:w="9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抵债资产持有人中国中信金融资产管理股份有限公司吉林省分公司（暂未过户）</w:t>
            </w:r>
          </w:p>
        </w:tc>
        <w:tc>
          <w:tcPr>
            <w:tcW w:w="9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抵债金额725.57</w:t>
            </w:r>
          </w:p>
        </w:tc>
        <w:tc>
          <w:tcPr>
            <w:tcW w:w="1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仿宋_GB2312" w:eastAsia="仿宋_GB2312" w:cs="仿宋_GB2312"/>
                <w:i w:val="0"/>
                <w:color w:val="262626"/>
                <w:sz w:val="21"/>
                <w:szCs w:val="21"/>
                <w:u w:val="none"/>
                <w:lang w:val="en-US" w:eastAsia="zh-CN"/>
              </w:rPr>
            </w:pPr>
            <w:r>
              <w:rPr>
                <w:rFonts w:hint="eastAsia" w:ascii="仿宋_GB2312" w:hAnsi="仿宋_GB2312" w:eastAsia="仿宋_GB2312" w:cs="仿宋_GB2312"/>
                <w:i w:val="0"/>
                <w:color w:val="262626"/>
                <w:sz w:val="21"/>
                <w:szCs w:val="21"/>
                <w:u w:val="none"/>
                <w:lang w:val="en-US" w:eastAsia="zh-CN"/>
              </w:rPr>
              <w:t>——</w:t>
            </w:r>
          </w:p>
        </w:tc>
        <w:tc>
          <w:tcPr>
            <w:tcW w:w="14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262626"/>
                <w:sz w:val="21"/>
                <w:szCs w:val="21"/>
                <w:u w:val="none"/>
                <w:lang w:val="en-US" w:eastAsia="zh-CN"/>
              </w:rPr>
            </w:pPr>
            <w:r>
              <w:rPr>
                <w:rFonts w:hint="eastAsia" w:ascii="仿宋_GB2312" w:hAnsi="仿宋_GB2312" w:eastAsia="仿宋_GB2312" w:cs="仿宋_GB2312"/>
                <w:i w:val="0"/>
                <w:color w:val="262626"/>
                <w:sz w:val="21"/>
                <w:szCs w:val="21"/>
                <w:u w:val="none"/>
                <w:lang w:val="en-US" w:eastAsia="zh-CN"/>
              </w:rPr>
              <w:t>——</w:t>
            </w:r>
          </w:p>
        </w:tc>
        <w:tc>
          <w:tcPr>
            <w:tcW w:w="2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②抵债资产位于吉林市昌邑区望云街510号吉林天然·枫叶山庄13套在建工程，面积1,557.54平方米</w:t>
            </w:r>
          </w:p>
        </w:tc>
      </w:tr>
    </w:tbl>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注：由于计算方法等原因可能存在误差、具体债权金额、责任主体、担保情况等以相关合同、有效法律文书及相关法律法规为准。</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2.上述标的资产及资产权益按现状转让。标的资产、担保情况及时效状况竞买人自行了解清楚，中信金资公司不做任何承诺，不承担任何责任。</w:t>
      </w:r>
    </w:p>
    <w:p>
      <w:pPr>
        <w:keepNext w:val="0"/>
        <w:keepLines w:val="0"/>
        <w:pageBreakBefore w:val="0"/>
        <w:widowControl w:val="0"/>
        <w:kinsoku/>
        <w:wordWrap/>
        <w:overflowPunct/>
        <w:topLinePunct w:val="0"/>
        <w:autoSpaceDE/>
        <w:autoSpaceDN/>
        <w:bidi w:val="0"/>
        <w:adjustRightInd/>
        <w:snapToGrid/>
        <w:ind w:firstLine="643" w:firstLineChars="200"/>
        <w:jc w:val="left"/>
        <w:textAlignment w:val="auto"/>
        <w:outlineLvl w:val="9"/>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债权抵押、担保情况及诉讼时效状况</w:t>
      </w:r>
      <w:r>
        <w:rPr>
          <w:rFonts w:hint="eastAsia" w:ascii="仿宋_GB2312" w:hAnsi="仿宋_GB2312" w:eastAsia="仿宋_GB2312" w:cs="仿宋_GB2312"/>
          <w:b/>
          <w:bCs/>
          <w:sz w:val="32"/>
          <w:szCs w:val="32"/>
          <w:lang w:val="en-US" w:eastAsia="zh-CN"/>
        </w:rPr>
        <w:t>竞买人</w:t>
      </w:r>
      <w:r>
        <w:rPr>
          <w:rFonts w:hint="default" w:ascii="仿宋_GB2312" w:hAnsi="仿宋_GB2312" w:eastAsia="仿宋_GB2312" w:cs="仿宋_GB2312"/>
          <w:b/>
          <w:bCs/>
          <w:sz w:val="32"/>
          <w:szCs w:val="32"/>
          <w:lang w:val="en-US" w:eastAsia="zh-CN"/>
        </w:rPr>
        <w:t>自行了解清楚，</w:t>
      </w:r>
      <w:r>
        <w:rPr>
          <w:rFonts w:hint="eastAsia" w:ascii="仿宋_GB2312" w:hAnsi="仿宋_GB2312" w:eastAsia="仿宋_GB2312" w:cs="仿宋_GB2312"/>
          <w:b/>
          <w:bCs/>
          <w:sz w:val="32"/>
          <w:szCs w:val="32"/>
          <w:lang w:val="en-US" w:eastAsia="zh-CN"/>
        </w:rPr>
        <w:t>中信金资</w:t>
      </w:r>
      <w:r>
        <w:rPr>
          <w:rFonts w:hint="default" w:ascii="仿宋_GB2312" w:hAnsi="仿宋_GB2312" w:eastAsia="仿宋_GB2312" w:cs="仿宋_GB2312"/>
          <w:b/>
          <w:bCs/>
          <w:sz w:val="32"/>
          <w:szCs w:val="32"/>
          <w:lang w:val="en-US" w:eastAsia="zh-CN"/>
        </w:rPr>
        <w:t>不做任何承诺，不承担任何责任。</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资产存续的瑕疵情况声明如下：</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 xml:space="preserve">1. </w:t>
      </w:r>
      <w:r>
        <w:rPr>
          <w:rFonts w:hint="eastAsia" w:ascii="仿宋_GB2312" w:hAnsi="仿宋_GB2312" w:eastAsia="仿宋_GB2312" w:cs="仿宋_GB2312"/>
          <w:sz w:val="32"/>
          <w:szCs w:val="32"/>
          <w:highlight w:val="none"/>
        </w:rPr>
        <w:t>本次公开处置的</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是债权</w:t>
      </w:r>
      <w:r>
        <w:rPr>
          <w:rFonts w:hint="eastAsia" w:ascii="仿宋_GB2312" w:hAnsi="仿宋_GB2312" w:eastAsia="仿宋_GB2312" w:cs="仿宋_GB2312"/>
          <w:sz w:val="32"/>
          <w:szCs w:val="32"/>
          <w:highlight w:val="none"/>
          <w:lang w:val="en-US" w:eastAsia="zh-CN"/>
        </w:rPr>
        <w:t>及抵债资产</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资产本身存在权利瑕疵，并存在部分或全部不能回收的风险特性以及清收</w:t>
      </w:r>
      <w:r>
        <w:rPr>
          <w:rFonts w:hint="eastAsia" w:ascii="仿宋_GB2312" w:hAnsi="仿宋_GB2312" w:eastAsia="仿宋_GB2312" w:cs="仿宋_GB2312"/>
          <w:sz w:val="32"/>
          <w:szCs w:val="32"/>
          <w:highlight w:val="none"/>
          <w:lang w:eastAsia="zh-CN"/>
        </w:rPr>
        <w:t>、处置</w:t>
      </w:r>
      <w:r>
        <w:rPr>
          <w:rFonts w:hint="eastAsia" w:ascii="仿宋_GB2312" w:hAnsi="仿宋_GB2312" w:eastAsia="仿宋_GB2312" w:cs="仿宋_GB2312"/>
          <w:sz w:val="32"/>
          <w:szCs w:val="32"/>
          <w:highlight w:val="none"/>
        </w:rPr>
        <w:t>的困难性；</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 xml:space="preserve">2. </w:t>
      </w:r>
      <w:r>
        <w:rPr>
          <w:rFonts w:hint="eastAsia" w:ascii="仿宋_GB2312" w:hAnsi="仿宋_GB2312" w:eastAsia="仿宋_GB2312" w:cs="仿宋_GB2312"/>
          <w:sz w:val="32"/>
          <w:szCs w:val="32"/>
          <w:highlight w:val="none"/>
        </w:rPr>
        <w:t>上述</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按现状转让</w:t>
      </w:r>
      <w:r>
        <w:rPr>
          <w:rFonts w:hint="eastAsia" w:ascii="仿宋_GB2312" w:hAnsi="仿宋_GB2312" w:eastAsia="仿宋_GB2312" w:cs="仿宋_GB2312"/>
          <w:sz w:val="32"/>
          <w:szCs w:val="32"/>
          <w:highlight w:val="none"/>
          <w:lang w:eastAsia="zh-CN"/>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 标的资产中</w:t>
      </w:r>
      <w:r>
        <w:rPr>
          <w:rFonts w:hint="eastAsia" w:ascii="仿宋_GB2312" w:hAnsi="仿宋_GB2312" w:eastAsia="仿宋_GB2312" w:cs="仿宋_GB2312"/>
          <w:sz w:val="32"/>
          <w:szCs w:val="32"/>
          <w:highlight w:val="none"/>
        </w:rPr>
        <w:t>债务人</w:t>
      </w:r>
      <w:r>
        <w:rPr>
          <w:rFonts w:hint="eastAsia" w:ascii="仿宋_GB2312" w:hAnsi="仿宋_GB2312" w:eastAsia="仿宋_GB2312" w:cs="仿宋_GB2312"/>
          <w:sz w:val="32"/>
          <w:szCs w:val="32"/>
          <w:highlight w:val="none"/>
          <w:lang w:eastAsia="zh-CN"/>
        </w:rPr>
        <w:t>及担保人</w:t>
      </w:r>
      <w:r>
        <w:rPr>
          <w:rFonts w:hint="eastAsia" w:ascii="仿宋_GB2312" w:hAnsi="仿宋_GB2312" w:eastAsia="仿宋_GB2312" w:cs="仿宋_GB2312"/>
          <w:sz w:val="32"/>
          <w:szCs w:val="32"/>
          <w:highlight w:val="none"/>
        </w:rPr>
        <w:t>企业状况、偿债能力以及</w:t>
      </w:r>
      <w:r>
        <w:rPr>
          <w:rFonts w:hint="eastAsia" w:ascii="仿宋_GB2312" w:hAnsi="仿宋_GB2312" w:eastAsia="仿宋_GB2312" w:cs="仿宋_GB2312"/>
          <w:sz w:val="32"/>
          <w:szCs w:val="32"/>
          <w:highlight w:val="none"/>
          <w:lang w:eastAsia="zh-CN"/>
        </w:rPr>
        <w:t>其他</w:t>
      </w:r>
      <w:r>
        <w:rPr>
          <w:rFonts w:hint="eastAsia" w:ascii="仿宋_GB2312" w:hAnsi="仿宋_GB2312" w:eastAsia="仿宋_GB2312" w:cs="仿宋_GB2312"/>
          <w:sz w:val="32"/>
          <w:szCs w:val="32"/>
          <w:highlight w:val="none"/>
        </w:rPr>
        <w:t>可能存在尚未发现的瑕疵或重大缺陷，由</w:t>
      </w:r>
      <w:r>
        <w:rPr>
          <w:rFonts w:hint="eastAsia" w:ascii="仿宋_GB2312" w:hAnsi="仿宋_GB2312" w:eastAsia="仿宋_GB2312" w:cs="仿宋_GB2312"/>
          <w:sz w:val="32"/>
          <w:szCs w:val="32"/>
          <w:highlight w:val="none"/>
          <w:lang w:val="en-US" w:eastAsia="zh-CN"/>
        </w:rPr>
        <w:t>竞买人</w:t>
      </w:r>
      <w:r>
        <w:rPr>
          <w:rFonts w:hint="eastAsia" w:ascii="仿宋_GB2312" w:hAnsi="仿宋_GB2312" w:eastAsia="仿宋_GB2312" w:cs="仿宋_GB2312"/>
          <w:sz w:val="32"/>
          <w:szCs w:val="32"/>
          <w:highlight w:val="none"/>
        </w:rPr>
        <w:t>自行了解清楚。</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 标的</w:t>
      </w:r>
      <w:r>
        <w:rPr>
          <w:rFonts w:hint="eastAsia" w:ascii="仿宋_GB2312" w:hAnsi="仿宋_GB2312" w:eastAsia="仿宋_GB2312" w:cs="仿宋_GB2312"/>
          <w:sz w:val="32"/>
          <w:szCs w:val="32"/>
          <w:highlight w:val="none"/>
        </w:rPr>
        <w:t>资产受让后，按借款合同在转让</w:t>
      </w:r>
      <w:r>
        <w:rPr>
          <w:rFonts w:hint="eastAsia" w:ascii="仿宋_GB2312" w:hAnsi="仿宋_GB2312" w:eastAsia="仿宋_GB2312" w:cs="仿宋_GB2312"/>
          <w:sz w:val="32"/>
          <w:szCs w:val="32"/>
          <w:highlight w:val="none"/>
          <w:lang w:eastAsia="zh-CN"/>
        </w:rPr>
        <w:t>时设定的</w:t>
      </w:r>
      <w:r>
        <w:rPr>
          <w:rFonts w:hint="eastAsia" w:ascii="仿宋_GB2312" w:hAnsi="仿宋_GB2312" w:eastAsia="仿宋_GB2312" w:cs="仿宋_GB2312"/>
          <w:sz w:val="32"/>
          <w:szCs w:val="32"/>
          <w:highlight w:val="none"/>
        </w:rPr>
        <w:t>基准日以后产生的利息、罚息</w:t>
      </w:r>
      <w:r>
        <w:rPr>
          <w:rFonts w:hint="eastAsia" w:ascii="仿宋_GB2312" w:hAnsi="仿宋_GB2312" w:eastAsia="仿宋_GB2312" w:cs="仿宋_GB2312"/>
          <w:sz w:val="32"/>
          <w:szCs w:val="32"/>
          <w:highlight w:val="none"/>
          <w:lang w:eastAsia="zh-CN"/>
        </w:rPr>
        <w:t>、违约金等</w:t>
      </w:r>
      <w:r>
        <w:rPr>
          <w:rFonts w:hint="eastAsia" w:ascii="仿宋_GB2312" w:hAnsi="仿宋_GB2312" w:eastAsia="仿宋_GB2312" w:cs="仿宋_GB2312"/>
          <w:sz w:val="32"/>
          <w:szCs w:val="32"/>
          <w:highlight w:val="none"/>
        </w:rPr>
        <w:t xml:space="preserve">的请求权可能由于法律政策等规定无法继续享有。 </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 xml:space="preserve">5. </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资产可能</w:t>
      </w:r>
      <w:r>
        <w:rPr>
          <w:rFonts w:hint="eastAsia" w:ascii="仿宋_GB2312" w:hAnsi="仿宋_GB2312" w:eastAsia="仿宋_GB2312" w:cs="仿宋_GB2312"/>
          <w:sz w:val="32"/>
          <w:szCs w:val="32"/>
          <w:highlight w:val="none"/>
          <w:lang w:eastAsia="zh-CN"/>
        </w:rPr>
        <w:t>存在</w:t>
      </w:r>
      <w:r>
        <w:rPr>
          <w:rFonts w:hint="eastAsia" w:ascii="仿宋_GB2312" w:hAnsi="仿宋_GB2312" w:eastAsia="仿宋_GB2312" w:cs="仿宋_GB2312"/>
          <w:sz w:val="32"/>
          <w:szCs w:val="32"/>
          <w:highlight w:val="none"/>
        </w:rPr>
        <w:t>因计算误差或在债务人处存有部分未予抵销的资产</w:t>
      </w:r>
      <w:r>
        <w:rPr>
          <w:rFonts w:hint="eastAsia" w:ascii="仿宋_GB2312" w:hAnsi="仿宋_GB2312" w:eastAsia="仿宋_GB2312" w:cs="仿宋_GB2312"/>
          <w:sz w:val="32"/>
          <w:szCs w:val="32"/>
          <w:highlight w:val="none"/>
          <w:lang w:eastAsia="zh-CN"/>
        </w:rPr>
        <w:t>等原因</w:t>
      </w:r>
      <w:r>
        <w:rPr>
          <w:rFonts w:hint="eastAsia" w:ascii="仿宋_GB2312" w:hAnsi="仿宋_GB2312" w:eastAsia="仿宋_GB2312" w:cs="仿宋_GB2312"/>
          <w:sz w:val="32"/>
          <w:szCs w:val="32"/>
          <w:highlight w:val="none"/>
        </w:rPr>
        <w:t>导致实际接收的资产金额与</w:t>
      </w:r>
      <w:r>
        <w:rPr>
          <w:rFonts w:hint="eastAsia" w:ascii="仿宋_GB2312" w:hAnsi="仿宋_GB2312" w:eastAsia="仿宋_GB2312" w:cs="仿宋_GB2312"/>
          <w:sz w:val="32"/>
          <w:szCs w:val="32"/>
          <w:highlight w:val="none"/>
          <w:lang w:eastAsia="zh-CN"/>
        </w:rPr>
        <w:t>标的资产表述</w:t>
      </w:r>
      <w:r>
        <w:rPr>
          <w:rFonts w:hint="eastAsia" w:ascii="仿宋_GB2312" w:hAnsi="仿宋_GB2312" w:eastAsia="仿宋_GB2312" w:cs="仿宋_GB2312"/>
          <w:sz w:val="32"/>
          <w:szCs w:val="32"/>
          <w:highlight w:val="none"/>
        </w:rPr>
        <w:t>的转让金额不完全一致。</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 xml:space="preserve">资产及其从权利可能存在的瑕疵或重大缺陷包括但不限于下列一项或多项： </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资产的债务人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担保人或其他责任主体可能存在破产、被解散、被撤销、被注销、被吊销、歇业、被关闭、下落不明以及其他主体瑕疵的</w:t>
      </w:r>
      <w:r>
        <w:rPr>
          <w:rFonts w:hint="eastAsia" w:ascii="仿宋_GB2312" w:hAnsi="仿宋_GB2312" w:eastAsia="仿宋_GB2312" w:cs="仿宋_GB2312"/>
          <w:sz w:val="32"/>
          <w:szCs w:val="32"/>
          <w:highlight w:val="none"/>
          <w:lang w:eastAsia="zh-CN"/>
        </w:rPr>
        <w:t>风险或</w:t>
      </w:r>
      <w:r>
        <w:rPr>
          <w:rFonts w:hint="eastAsia" w:ascii="仿宋_GB2312" w:hAnsi="仿宋_GB2312" w:eastAsia="仿宋_GB2312" w:cs="仿宋_GB2312"/>
          <w:sz w:val="32"/>
          <w:szCs w:val="32"/>
          <w:highlight w:val="none"/>
        </w:rPr>
        <w:t>情形；</w:t>
      </w:r>
      <w:r>
        <w:rPr>
          <w:rFonts w:hint="eastAsia" w:ascii="仿宋_GB2312" w:hAnsi="仿宋_GB2312" w:eastAsia="仿宋_GB2312" w:cs="仿宋_GB2312"/>
          <w:color w:val="FF0000"/>
          <w:sz w:val="32"/>
          <w:szCs w:val="32"/>
          <w:highlight w:val="none"/>
        </w:rPr>
        <w:t xml:space="preserve"> </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w:t>
      </w:r>
      <w:r>
        <w:rPr>
          <w:rFonts w:hint="eastAsia" w:ascii="仿宋_GB2312" w:hAnsi="仿宋_GB2312" w:eastAsia="仿宋_GB2312" w:cs="仿宋_GB2312"/>
          <w:sz w:val="32"/>
          <w:szCs w:val="32"/>
          <w:highlight w:val="none"/>
          <w:lang w:eastAsia="zh-CN"/>
        </w:rPr>
        <w:t>项下的</w:t>
      </w:r>
      <w:r>
        <w:rPr>
          <w:rFonts w:hint="eastAsia" w:ascii="仿宋_GB2312" w:hAnsi="仿宋_GB2312" w:eastAsia="仿宋_GB2312" w:cs="仿宋_GB2312"/>
          <w:sz w:val="32"/>
          <w:szCs w:val="32"/>
          <w:highlight w:val="none"/>
        </w:rPr>
        <w:t>担保协议本身因违反法律规定而</w:t>
      </w:r>
      <w:r>
        <w:rPr>
          <w:rFonts w:hint="eastAsia" w:ascii="仿宋_GB2312" w:hAnsi="仿宋_GB2312" w:eastAsia="仿宋_GB2312" w:cs="仿宋_GB2312"/>
          <w:sz w:val="32"/>
          <w:szCs w:val="32"/>
          <w:highlight w:val="none"/>
          <w:lang w:eastAsia="zh-CN"/>
        </w:rPr>
        <w:t>被认定为</w:t>
      </w:r>
      <w:r>
        <w:rPr>
          <w:rFonts w:hint="eastAsia" w:ascii="仿宋_GB2312" w:hAnsi="仿宋_GB2312" w:eastAsia="仿宋_GB2312" w:cs="仿宋_GB2312"/>
          <w:sz w:val="32"/>
          <w:szCs w:val="32"/>
          <w:highlight w:val="none"/>
        </w:rPr>
        <w:t>无效或被撤销，担保人</w:t>
      </w:r>
      <w:r>
        <w:rPr>
          <w:rFonts w:hint="eastAsia" w:ascii="仿宋_GB2312" w:hAnsi="仿宋_GB2312" w:eastAsia="仿宋_GB2312" w:cs="仿宋_GB2312"/>
          <w:sz w:val="32"/>
          <w:szCs w:val="32"/>
          <w:highlight w:val="none"/>
          <w:lang w:eastAsia="zh-CN"/>
        </w:rPr>
        <w:t>对此</w:t>
      </w:r>
      <w:r>
        <w:rPr>
          <w:rFonts w:hint="eastAsia" w:ascii="仿宋_GB2312" w:hAnsi="仿宋_GB2312" w:eastAsia="仿宋_GB2312" w:cs="仿宋_GB2312"/>
          <w:sz w:val="32"/>
          <w:szCs w:val="32"/>
          <w:highlight w:val="none"/>
        </w:rPr>
        <w:t>没有过错或仅承担一部分过错责任；</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w:t>
      </w:r>
      <w:r>
        <w:rPr>
          <w:rFonts w:hint="eastAsia" w:ascii="仿宋_GB2312" w:hAnsi="仿宋_GB2312" w:eastAsia="仿宋_GB2312" w:cs="仿宋_GB2312"/>
          <w:sz w:val="32"/>
          <w:szCs w:val="32"/>
          <w:highlight w:val="none"/>
          <w:lang w:eastAsia="zh-CN"/>
        </w:rPr>
        <w:t>项下的</w:t>
      </w:r>
      <w:r>
        <w:rPr>
          <w:rFonts w:hint="eastAsia" w:ascii="仿宋_GB2312" w:hAnsi="仿宋_GB2312" w:eastAsia="仿宋_GB2312" w:cs="仿宋_GB2312"/>
          <w:sz w:val="32"/>
          <w:szCs w:val="32"/>
          <w:highlight w:val="none"/>
        </w:rPr>
        <w:t>保证</w:t>
      </w:r>
      <w:r>
        <w:rPr>
          <w:rFonts w:hint="eastAsia" w:ascii="仿宋_GB2312" w:hAnsi="仿宋_GB2312" w:eastAsia="仿宋_GB2312" w:cs="仿宋_GB2312"/>
          <w:sz w:val="32"/>
          <w:szCs w:val="32"/>
          <w:highlight w:val="none"/>
          <w:lang w:eastAsia="zh-CN"/>
        </w:rPr>
        <w:t>责任存在因未在</w:t>
      </w:r>
      <w:r>
        <w:rPr>
          <w:rFonts w:hint="eastAsia" w:ascii="仿宋_GB2312" w:hAnsi="仿宋_GB2312" w:eastAsia="仿宋_GB2312" w:cs="仿宋_GB2312"/>
          <w:sz w:val="32"/>
          <w:szCs w:val="32"/>
          <w:highlight w:val="none"/>
        </w:rPr>
        <w:t>保证协议约定或法律规定的保证期间内向保证人主张权利，而造成保证人不再承担保证责任或免责</w:t>
      </w:r>
      <w:r>
        <w:rPr>
          <w:rFonts w:hint="eastAsia" w:ascii="仿宋_GB2312" w:hAnsi="仿宋_GB2312" w:eastAsia="仿宋_GB2312" w:cs="仿宋_GB2312"/>
          <w:sz w:val="32"/>
          <w:szCs w:val="32"/>
          <w:highlight w:val="none"/>
          <w:lang w:eastAsia="zh-CN"/>
        </w:rPr>
        <w:t>的风险或情形</w:t>
      </w:r>
      <w:r>
        <w:rPr>
          <w:rFonts w:hint="eastAsia" w:ascii="仿宋_GB2312" w:hAnsi="仿宋_GB2312" w:eastAsia="仿宋_GB2312" w:cs="仿宋_GB2312"/>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（4）所列债务人</w:t>
      </w:r>
      <w:r>
        <w:rPr>
          <w:rFonts w:hint="eastAsia" w:ascii="仿宋_GB2312" w:hAnsi="仿宋_GB2312" w:eastAsia="仿宋_GB2312" w:cs="仿宋_GB2312"/>
          <w:sz w:val="32"/>
          <w:szCs w:val="32"/>
          <w:highlight w:val="none"/>
          <w:lang w:eastAsia="zh-CN"/>
        </w:rPr>
        <w:t>及担保人</w:t>
      </w:r>
      <w:r>
        <w:rPr>
          <w:rFonts w:hint="eastAsia" w:ascii="仿宋_GB2312" w:hAnsi="仿宋_GB2312" w:eastAsia="仿宋_GB2312" w:cs="仿宋_GB2312"/>
          <w:sz w:val="32"/>
          <w:szCs w:val="32"/>
          <w:highlight w:val="none"/>
        </w:rPr>
        <w:t>与实际不符，应以法院</w:t>
      </w:r>
      <w:r>
        <w:rPr>
          <w:rFonts w:hint="eastAsia" w:ascii="仿宋_GB2312" w:hAnsi="仿宋_GB2312" w:eastAsia="仿宋_GB2312" w:cs="仿宋_GB2312"/>
          <w:sz w:val="32"/>
          <w:szCs w:val="32"/>
          <w:highlight w:val="none"/>
          <w:lang w:eastAsia="zh-CN"/>
        </w:rPr>
        <w:t>或仲裁机构</w:t>
      </w:r>
      <w:r>
        <w:rPr>
          <w:rFonts w:hint="eastAsia" w:ascii="仿宋_GB2312" w:hAnsi="仿宋_GB2312" w:eastAsia="仿宋_GB2312" w:cs="仿宋_GB2312"/>
          <w:sz w:val="32"/>
          <w:szCs w:val="32"/>
          <w:highlight w:val="none"/>
        </w:rPr>
        <w:t>确认的债务人</w:t>
      </w:r>
      <w:r>
        <w:rPr>
          <w:rFonts w:hint="eastAsia" w:ascii="仿宋_GB2312" w:hAnsi="仿宋_GB2312" w:eastAsia="仿宋_GB2312" w:cs="仿宋_GB2312"/>
          <w:sz w:val="32"/>
          <w:szCs w:val="32"/>
          <w:highlight w:val="none"/>
          <w:lang w:eastAsia="zh-CN"/>
        </w:rPr>
        <w:t>及担保人</w:t>
      </w:r>
      <w:r>
        <w:rPr>
          <w:rFonts w:hint="eastAsia" w:ascii="仿宋_GB2312" w:hAnsi="仿宋_GB2312" w:eastAsia="仿宋_GB2312" w:cs="仿宋_GB2312"/>
          <w:sz w:val="32"/>
          <w:szCs w:val="32"/>
          <w:highlight w:val="none"/>
        </w:rPr>
        <w:t>为准；</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资产的担保物权因担保物灭失而消灭；</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资产的抵</w:t>
      </w:r>
      <w:r>
        <w:rPr>
          <w:rFonts w:hint="eastAsia" w:ascii="仿宋_GB2312" w:hAnsi="仿宋_GB2312" w:eastAsia="仿宋_GB2312" w:cs="仿宋_GB2312"/>
          <w:sz w:val="32"/>
          <w:szCs w:val="32"/>
          <w:highlight w:val="none"/>
          <w:lang w:val="en-US" w:eastAsia="zh-CN"/>
        </w:rPr>
        <w:t>/质</w:t>
      </w:r>
      <w:r>
        <w:rPr>
          <w:rFonts w:hint="eastAsia" w:ascii="仿宋_GB2312" w:hAnsi="仿宋_GB2312" w:eastAsia="仿宋_GB2312" w:cs="仿宋_GB2312"/>
          <w:sz w:val="32"/>
          <w:szCs w:val="32"/>
          <w:highlight w:val="none"/>
        </w:rPr>
        <w:t>押物实际不存在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抵押物重复抵押</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抵</w:t>
      </w:r>
      <w:r>
        <w:rPr>
          <w:rFonts w:hint="eastAsia" w:ascii="仿宋_GB2312" w:hAnsi="仿宋_GB2312" w:eastAsia="仿宋_GB2312" w:cs="仿宋_GB2312"/>
          <w:sz w:val="32"/>
          <w:szCs w:val="32"/>
          <w:highlight w:val="none"/>
          <w:lang w:val="en-US" w:eastAsia="zh-CN"/>
        </w:rPr>
        <w:t>/质</w:t>
      </w:r>
      <w:r>
        <w:rPr>
          <w:rFonts w:hint="eastAsia" w:ascii="仿宋_GB2312" w:hAnsi="仿宋_GB2312" w:eastAsia="仿宋_GB2312" w:cs="仿宋_GB2312"/>
          <w:sz w:val="32"/>
          <w:szCs w:val="32"/>
          <w:highlight w:val="none"/>
        </w:rPr>
        <w:t>押协议实际未生效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抵押担</w:t>
      </w:r>
      <w:r>
        <w:rPr>
          <w:rFonts w:hint="eastAsia" w:ascii="仿宋_GB2312" w:hAnsi="仿宋_GB2312" w:eastAsia="仿宋_GB2312" w:cs="仿宋_GB2312"/>
          <w:color w:val="auto"/>
          <w:sz w:val="32"/>
          <w:szCs w:val="32"/>
          <w:highlight w:val="none"/>
        </w:rPr>
        <w:t>保应办理抵押登记而未办理；或因动产抵押协议未办理登记而抵押物已为第三人善意取得；或动产抵押物质量下降、丢失、乃至无法使用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可能存在抵押物实际数量或抵押状态与公告中披露的抵押物情况不符的可能性</w:t>
      </w:r>
      <w:r>
        <w:rPr>
          <w:rFonts w:hint="eastAsia" w:ascii="仿宋_GB2312" w:hAnsi="仿宋_GB2312" w:eastAsia="仿宋_GB2312" w:cs="仿宋_GB2312"/>
          <w:color w:val="auto"/>
          <w:sz w:val="32"/>
          <w:szCs w:val="32"/>
          <w:highlight w:val="none"/>
          <w:lang w:eastAsia="zh-CN"/>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）部分</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资产可能已被全部或部分减免、被抵销、被清偿；</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资产可能存在因超过法定</w:t>
      </w:r>
      <w:r>
        <w:rPr>
          <w:rFonts w:hint="eastAsia" w:ascii="仿宋_GB2312" w:hAnsi="仿宋_GB2312" w:eastAsia="仿宋_GB2312" w:cs="仿宋_GB2312"/>
          <w:color w:val="auto"/>
          <w:sz w:val="32"/>
          <w:szCs w:val="32"/>
          <w:highlight w:val="none"/>
          <w:lang w:eastAsia="zh-CN"/>
        </w:rPr>
        <w:t>起诉期限、</w:t>
      </w:r>
      <w:r>
        <w:rPr>
          <w:rFonts w:hint="eastAsia" w:ascii="仿宋_GB2312" w:hAnsi="仿宋_GB2312" w:eastAsia="仿宋_GB2312" w:cs="仿宋_GB2312"/>
          <w:color w:val="auto"/>
          <w:sz w:val="32"/>
          <w:szCs w:val="32"/>
          <w:highlight w:val="none"/>
        </w:rPr>
        <w:t>上诉期限、申请执行期限</w:t>
      </w:r>
      <w:r>
        <w:rPr>
          <w:rFonts w:hint="eastAsia" w:ascii="仿宋_GB2312" w:hAnsi="仿宋_GB2312" w:eastAsia="仿宋_GB2312" w:cs="仿宋_GB2312"/>
          <w:color w:val="auto"/>
          <w:sz w:val="32"/>
          <w:szCs w:val="32"/>
          <w:highlight w:val="none"/>
          <w:lang w:eastAsia="zh-CN"/>
        </w:rPr>
        <w:t>等</w:t>
      </w:r>
      <w:r>
        <w:rPr>
          <w:rFonts w:hint="eastAsia" w:ascii="仿宋_GB2312" w:hAnsi="仿宋_GB2312" w:eastAsia="仿宋_GB2312" w:cs="仿宋_GB2312"/>
          <w:color w:val="auto"/>
          <w:sz w:val="32"/>
          <w:szCs w:val="32"/>
          <w:highlight w:val="none"/>
        </w:rPr>
        <w:t>而无法获得法律保护；</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）全部或部分</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lang w:val="en-US" w:eastAsia="zh-CN"/>
        </w:rPr>
        <w:t>资产</w:t>
      </w:r>
      <w:r>
        <w:rPr>
          <w:rFonts w:hint="eastAsia" w:ascii="仿宋_GB2312" w:hAnsi="仿宋_GB2312" w:eastAsia="仿宋_GB2312" w:cs="仿宋_GB2312"/>
          <w:color w:val="auto"/>
          <w:sz w:val="32"/>
          <w:szCs w:val="32"/>
          <w:highlight w:val="none"/>
          <w:lang w:eastAsia="zh-CN"/>
        </w:rPr>
        <w:t>存在</w:t>
      </w:r>
      <w:r>
        <w:rPr>
          <w:rFonts w:hint="eastAsia" w:ascii="仿宋_GB2312" w:hAnsi="仿宋_GB2312" w:eastAsia="仿宋_GB2312" w:cs="仿宋_GB2312"/>
          <w:color w:val="auto"/>
          <w:sz w:val="32"/>
          <w:szCs w:val="32"/>
          <w:highlight w:val="none"/>
        </w:rPr>
        <w:t>经法院或仲裁机构裁判未获得其支持而败诉或部分败诉、</w:t>
      </w:r>
      <w:r>
        <w:rPr>
          <w:rFonts w:hint="eastAsia" w:ascii="仿宋_GB2312" w:hAnsi="仿宋_GB2312" w:eastAsia="仿宋_GB2312" w:cs="仿宋_GB2312"/>
          <w:color w:val="auto"/>
          <w:sz w:val="32"/>
          <w:szCs w:val="32"/>
          <w:highlight w:val="none"/>
          <w:lang w:eastAsia="zh-CN"/>
        </w:rPr>
        <w:t>被</w:t>
      </w:r>
      <w:r>
        <w:rPr>
          <w:rFonts w:hint="eastAsia" w:ascii="仿宋_GB2312" w:hAnsi="仿宋_GB2312" w:eastAsia="仿宋_GB2312" w:cs="仿宋_GB2312"/>
          <w:color w:val="auto"/>
          <w:sz w:val="32"/>
          <w:szCs w:val="32"/>
          <w:highlight w:val="none"/>
        </w:rPr>
        <w:t>裁定终结执行等诉讼风险；</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lang w:val="en-US" w:eastAsia="zh-CN"/>
        </w:rPr>
        <w:t>资产</w:t>
      </w:r>
      <w:r>
        <w:rPr>
          <w:rFonts w:hint="eastAsia" w:ascii="仿宋_GB2312" w:hAnsi="仿宋_GB2312" w:eastAsia="仿宋_GB2312" w:cs="仿宋_GB2312"/>
          <w:color w:val="auto"/>
          <w:sz w:val="32"/>
          <w:szCs w:val="32"/>
          <w:highlight w:val="none"/>
        </w:rPr>
        <w:t>中的利息、罚息</w:t>
      </w:r>
      <w:r>
        <w:rPr>
          <w:rFonts w:hint="eastAsia" w:ascii="仿宋_GB2312" w:hAnsi="仿宋_GB2312" w:eastAsia="仿宋_GB2312" w:cs="仿宋_GB2312"/>
          <w:color w:val="auto"/>
          <w:sz w:val="32"/>
          <w:szCs w:val="32"/>
          <w:highlight w:val="none"/>
          <w:lang w:eastAsia="zh-CN"/>
        </w:rPr>
        <w:t>、违约金</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eastAsia="zh-CN"/>
        </w:rPr>
        <w:t>存在</w:t>
      </w:r>
      <w:r>
        <w:rPr>
          <w:rFonts w:hint="eastAsia" w:ascii="仿宋_GB2312" w:hAnsi="仿宋_GB2312" w:eastAsia="仿宋_GB2312" w:cs="仿宋_GB2312"/>
          <w:color w:val="auto"/>
          <w:sz w:val="32"/>
          <w:szCs w:val="32"/>
          <w:highlight w:val="none"/>
        </w:rPr>
        <w:t>诉求经法院或仲裁机构裁判未获得其支持而败诉或部分败诉、法院已裁定终结执行等诉讼风险；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收取的</w:t>
      </w:r>
      <w:r>
        <w:rPr>
          <w:rFonts w:hint="eastAsia" w:ascii="仿宋_GB2312" w:eastAsia="仿宋_GB2312" w:cs="Times New Roman"/>
          <w:color w:val="auto"/>
          <w:sz w:val="32"/>
          <w:szCs w:val="32"/>
          <w:highlight w:val="none"/>
          <w:u w:val="none"/>
          <w:lang w:val="en-US" w:eastAsia="zh-CN"/>
        </w:rPr>
        <w:t>服务费、咨询费、顾问费、管理费等相关费用存在不被法院支持且无法另行追索的风险；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已经进入诉讼程序的</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资产，可能存在由于未能在法律规定的期限内申请继续</w:t>
      </w:r>
      <w:r>
        <w:rPr>
          <w:rFonts w:hint="eastAsia" w:ascii="仿宋_GB2312" w:hAnsi="仿宋_GB2312" w:eastAsia="仿宋_GB2312" w:cs="仿宋_GB2312"/>
          <w:color w:val="auto"/>
          <w:sz w:val="32"/>
          <w:szCs w:val="32"/>
          <w:highlight w:val="none"/>
          <w:lang w:eastAsia="zh-CN"/>
        </w:rPr>
        <w:t>保全</w:t>
      </w:r>
      <w:r>
        <w:rPr>
          <w:rFonts w:hint="eastAsia" w:ascii="仿宋_GB2312" w:hAnsi="仿宋_GB2312" w:eastAsia="仿宋_GB2312" w:cs="仿宋_GB2312"/>
          <w:color w:val="auto"/>
          <w:sz w:val="32"/>
          <w:szCs w:val="32"/>
          <w:highlight w:val="none"/>
        </w:rPr>
        <w:t>而导致对</w:t>
      </w:r>
      <w:r>
        <w:rPr>
          <w:rFonts w:hint="eastAsia" w:ascii="仿宋_GB2312" w:hAnsi="仿宋_GB2312" w:eastAsia="仿宋_GB2312" w:cs="仿宋_GB2312"/>
          <w:color w:val="auto"/>
          <w:sz w:val="32"/>
          <w:szCs w:val="32"/>
          <w:highlight w:val="none"/>
          <w:lang w:eastAsia="zh-CN"/>
        </w:rPr>
        <w:t>保全</w:t>
      </w:r>
      <w:r>
        <w:rPr>
          <w:rFonts w:hint="eastAsia" w:ascii="仿宋_GB2312" w:hAnsi="仿宋_GB2312" w:eastAsia="仿宋_GB2312" w:cs="仿宋_GB2312"/>
          <w:color w:val="auto"/>
          <w:sz w:val="32"/>
          <w:szCs w:val="32"/>
          <w:highlight w:val="none"/>
        </w:rPr>
        <w:t>资产失去控制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可能存在</w:t>
      </w:r>
      <w:r>
        <w:rPr>
          <w:rFonts w:hint="eastAsia" w:ascii="仿宋_GB2312" w:hAnsi="仿宋_GB2312" w:eastAsia="仿宋_GB2312" w:cs="仿宋_GB2312"/>
          <w:b w:val="0"/>
          <w:bCs w:val="0"/>
          <w:color w:val="auto"/>
          <w:kern w:val="2"/>
          <w:sz w:val="32"/>
          <w:szCs w:val="32"/>
          <w:highlight w:val="none"/>
          <w:lang w:val="en-US" w:eastAsia="zh-CN" w:bidi="ar-SA"/>
        </w:rPr>
        <w:t>保全行为引发执行异议、复议、执行异议之诉情况或导致排除强制执行</w:t>
      </w:r>
      <w:r>
        <w:rPr>
          <w:rFonts w:hint="eastAsia" w:ascii="仿宋_GB2312" w:hAnsi="仿宋_GB2312" w:eastAsia="仿宋_GB2312" w:cs="仿宋_GB2312"/>
          <w:color w:val="auto"/>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）标的</w:t>
      </w:r>
      <w:r>
        <w:rPr>
          <w:rFonts w:hint="eastAsia" w:ascii="仿宋_GB2312" w:hAnsi="仿宋_GB2312" w:eastAsia="仿宋_GB2312" w:cs="仿宋_GB2312"/>
          <w:color w:val="auto"/>
          <w:sz w:val="32"/>
          <w:szCs w:val="32"/>
          <w:highlight w:val="none"/>
          <w:lang w:eastAsia="zh-CN"/>
        </w:rPr>
        <w:t>资产</w:t>
      </w:r>
      <w:r>
        <w:rPr>
          <w:rFonts w:hint="eastAsia" w:ascii="仿宋_GB2312" w:hAnsi="仿宋_GB2312" w:eastAsia="仿宋_GB2312" w:cs="仿宋_GB2312"/>
          <w:color w:val="auto"/>
          <w:sz w:val="32"/>
          <w:szCs w:val="32"/>
          <w:highlight w:val="none"/>
        </w:rPr>
        <w:t>在基准日后仍会发生变化；</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）主从债权证明文件仅</w:t>
      </w:r>
      <w:r>
        <w:rPr>
          <w:rFonts w:hint="eastAsia" w:ascii="仿宋_GB2312" w:hAnsi="仿宋_GB2312" w:eastAsia="仿宋_GB2312" w:cs="仿宋_GB2312"/>
          <w:color w:val="auto"/>
          <w:sz w:val="32"/>
          <w:szCs w:val="32"/>
          <w:highlight w:val="none"/>
          <w:lang w:eastAsia="zh-CN"/>
        </w:rPr>
        <w:t>存</w:t>
      </w:r>
      <w:r>
        <w:rPr>
          <w:rFonts w:hint="eastAsia" w:ascii="仿宋_GB2312" w:hAnsi="仿宋_GB2312" w:eastAsia="仿宋_GB2312" w:cs="仿宋_GB2312"/>
          <w:color w:val="auto"/>
          <w:sz w:val="32"/>
          <w:szCs w:val="32"/>
          <w:highlight w:val="none"/>
        </w:rPr>
        <w:t>复印件，或者主从债权证明文件存在缺失、不完整</w:t>
      </w:r>
      <w:r>
        <w:rPr>
          <w:rFonts w:hint="eastAsia" w:ascii="仿宋_GB2312" w:hAnsi="仿宋_GB2312" w:eastAsia="仿宋_GB2312" w:cs="仿宋_GB2312"/>
          <w:color w:val="auto"/>
          <w:sz w:val="32"/>
          <w:szCs w:val="32"/>
          <w:highlight w:val="none"/>
          <w:lang w:eastAsia="zh-CN"/>
        </w:rPr>
        <w:t>、不清晰</w:t>
      </w:r>
      <w:r>
        <w:rPr>
          <w:rFonts w:hint="eastAsia" w:ascii="仿宋_GB2312" w:hAnsi="仿宋_GB2312" w:eastAsia="仿宋_GB2312" w:cs="仿宋_GB2312"/>
          <w:color w:val="auto"/>
          <w:sz w:val="32"/>
          <w:szCs w:val="32"/>
          <w:highlight w:val="none"/>
        </w:rPr>
        <w:t>或内容冲突等情形；</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资产抵押物可能存在</w:t>
      </w:r>
      <w:r>
        <w:rPr>
          <w:rFonts w:hint="eastAsia" w:ascii="仿宋_GB2312" w:hAnsi="仿宋_GB2312" w:eastAsia="仿宋_GB2312" w:cs="仿宋_GB2312"/>
          <w:color w:val="auto"/>
          <w:sz w:val="32"/>
          <w:szCs w:val="32"/>
          <w:highlight w:val="none"/>
          <w:lang w:eastAsia="zh-CN"/>
        </w:rPr>
        <w:t>被</w:t>
      </w:r>
      <w:r>
        <w:rPr>
          <w:rFonts w:hint="eastAsia" w:ascii="仿宋_GB2312" w:hAnsi="仿宋_GB2312" w:eastAsia="仿宋_GB2312" w:cs="仿宋_GB2312"/>
          <w:color w:val="auto"/>
          <w:sz w:val="32"/>
          <w:szCs w:val="32"/>
          <w:highlight w:val="none"/>
        </w:rPr>
        <w:t>长期租赁</w:t>
      </w:r>
      <w:r>
        <w:rPr>
          <w:rFonts w:hint="eastAsia" w:ascii="仿宋_GB2312" w:hAnsi="仿宋_GB2312" w:eastAsia="仿宋_GB2312" w:cs="仿宋_GB2312"/>
          <w:color w:val="auto"/>
          <w:sz w:val="32"/>
          <w:szCs w:val="32"/>
          <w:highlight w:val="none"/>
          <w:lang w:eastAsia="zh-CN"/>
        </w:rPr>
        <w:t>、借用</w:t>
      </w:r>
      <w:r>
        <w:rPr>
          <w:rFonts w:hint="eastAsia" w:ascii="仿宋_GB2312" w:hAnsi="仿宋_GB2312" w:eastAsia="仿宋_GB2312" w:cs="仿宋_GB2312"/>
          <w:color w:val="auto"/>
          <w:sz w:val="32"/>
          <w:szCs w:val="32"/>
          <w:highlight w:val="none"/>
        </w:rPr>
        <w:t>或者被他人长期占用</w:t>
      </w:r>
      <w:r>
        <w:rPr>
          <w:rFonts w:hint="eastAsia" w:ascii="仿宋_GB2312" w:hAnsi="仿宋_GB2312" w:eastAsia="仿宋_GB2312" w:cs="仿宋_GB2312"/>
          <w:color w:val="auto"/>
          <w:sz w:val="32"/>
          <w:szCs w:val="32"/>
          <w:highlight w:val="none"/>
          <w:lang w:eastAsia="zh-CN"/>
        </w:rPr>
        <w:t>、无法正常使用等情形</w:t>
      </w:r>
      <w:r>
        <w:rPr>
          <w:rFonts w:hint="eastAsia" w:ascii="仿宋_GB2312" w:hAnsi="仿宋_GB2312" w:eastAsia="仿宋_GB2312" w:cs="仿宋_GB2312"/>
          <w:color w:val="auto"/>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资产抵押物为房屋的，该抵押房屋所坐落的土地</w:t>
      </w:r>
      <w:r>
        <w:rPr>
          <w:rFonts w:hint="eastAsia" w:ascii="仿宋_GB2312" w:hAnsi="仿宋_GB2312" w:eastAsia="仿宋_GB2312" w:cs="仿宋_GB2312"/>
          <w:color w:val="auto"/>
          <w:sz w:val="32"/>
          <w:szCs w:val="32"/>
          <w:highlight w:val="none"/>
          <w:lang w:eastAsia="zh-CN"/>
        </w:rPr>
        <w:t>可能</w:t>
      </w:r>
      <w:r>
        <w:rPr>
          <w:rFonts w:hint="eastAsia" w:ascii="仿宋_GB2312" w:hAnsi="仿宋_GB2312" w:eastAsia="仿宋_GB2312" w:cs="仿宋_GB2312"/>
          <w:color w:val="auto"/>
          <w:sz w:val="32"/>
          <w:szCs w:val="32"/>
          <w:highlight w:val="none"/>
        </w:rPr>
        <w:t>系</w:t>
      </w:r>
      <w:r>
        <w:rPr>
          <w:rFonts w:hint="eastAsia" w:ascii="仿宋_GB2312" w:hAnsi="仿宋_GB2312" w:eastAsia="仿宋_GB2312" w:cs="仿宋_GB2312"/>
          <w:color w:val="auto"/>
          <w:sz w:val="32"/>
          <w:szCs w:val="32"/>
          <w:highlight w:val="none"/>
          <w:lang w:eastAsia="zh-CN"/>
        </w:rPr>
        <w:t>通过</w:t>
      </w:r>
      <w:r>
        <w:rPr>
          <w:rFonts w:hint="eastAsia" w:ascii="仿宋_GB2312" w:hAnsi="仿宋_GB2312" w:eastAsia="仿宋_GB2312" w:cs="仿宋_GB2312"/>
          <w:color w:val="auto"/>
          <w:sz w:val="32"/>
          <w:szCs w:val="32"/>
          <w:highlight w:val="none"/>
        </w:rPr>
        <w:t>租赁</w:t>
      </w:r>
      <w:r>
        <w:rPr>
          <w:rFonts w:hint="eastAsia" w:ascii="仿宋_GB2312" w:hAnsi="仿宋_GB2312" w:eastAsia="仿宋_GB2312" w:cs="仿宋_GB2312"/>
          <w:color w:val="auto"/>
          <w:sz w:val="32"/>
          <w:szCs w:val="32"/>
          <w:highlight w:val="none"/>
          <w:lang w:eastAsia="zh-CN"/>
        </w:rPr>
        <w:t>、划拨、出让等方式</w:t>
      </w:r>
      <w:r>
        <w:rPr>
          <w:rFonts w:hint="eastAsia" w:ascii="仿宋_GB2312" w:hAnsi="仿宋_GB2312" w:eastAsia="仿宋_GB2312" w:cs="仿宋_GB2312"/>
          <w:color w:val="auto"/>
          <w:sz w:val="32"/>
          <w:szCs w:val="32"/>
          <w:highlight w:val="none"/>
        </w:rPr>
        <w:t>取得</w:t>
      </w:r>
      <w:r>
        <w:rPr>
          <w:rFonts w:hint="eastAsia" w:ascii="仿宋_GB2312" w:hAnsi="仿宋_GB2312" w:eastAsia="仿宋_GB2312" w:cs="仿宋_GB2312"/>
          <w:color w:val="auto"/>
          <w:sz w:val="32"/>
          <w:szCs w:val="32"/>
          <w:highlight w:val="none"/>
          <w:lang w:eastAsia="zh-CN"/>
        </w:rPr>
        <w:t>，存在</w:t>
      </w:r>
      <w:r>
        <w:rPr>
          <w:rFonts w:hint="eastAsia" w:ascii="仿宋_GB2312" w:hAnsi="仿宋_GB2312" w:eastAsia="仿宋_GB2312" w:cs="仿宋_GB2312"/>
          <w:color w:val="auto"/>
          <w:sz w:val="32"/>
          <w:szCs w:val="32"/>
          <w:highlight w:val="none"/>
        </w:rPr>
        <w:t>欠缴土地租赁费</w:t>
      </w:r>
      <w:r>
        <w:rPr>
          <w:rFonts w:hint="eastAsia" w:ascii="仿宋_GB2312" w:hAnsi="仿宋_GB2312" w:eastAsia="仿宋_GB2312" w:cs="仿宋_GB2312"/>
          <w:color w:val="auto"/>
          <w:sz w:val="32"/>
          <w:szCs w:val="32"/>
          <w:highlight w:val="none"/>
          <w:lang w:eastAsia="zh-CN"/>
        </w:rPr>
        <w:t>、土地出让金等税、费的情形</w:t>
      </w:r>
      <w:r>
        <w:rPr>
          <w:rFonts w:hint="eastAsia" w:ascii="仿宋_GB2312" w:hAnsi="仿宋_GB2312" w:eastAsia="仿宋_GB2312" w:cs="仿宋_GB2312"/>
          <w:color w:val="auto"/>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质押物</w:t>
      </w:r>
      <w:r>
        <w:rPr>
          <w:rFonts w:hint="eastAsia" w:ascii="仿宋_GB2312" w:hAnsi="仿宋_GB2312" w:eastAsia="仿宋_GB2312" w:cs="仿宋_GB2312"/>
          <w:color w:val="auto"/>
          <w:sz w:val="32"/>
          <w:szCs w:val="32"/>
          <w:highlight w:val="none"/>
          <w:lang w:eastAsia="zh-CN"/>
        </w:rPr>
        <w:t>或</w:t>
      </w:r>
      <w:r>
        <w:rPr>
          <w:rFonts w:hint="eastAsia" w:ascii="仿宋_GB2312" w:hAnsi="仿宋_GB2312" w:eastAsia="仿宋_GB2312" w:cs="仿宋_GB2312"/>
          <w:color w:val="auto"/>
          <w:sz w:val="32"/>
          <w:szCs w:val="32"/>
          <w:highlight w:val="none"/>
        </w:rPr>
        <w:t>存在</w:t>
      </w:r>
      <w:r>
        <w:rPr>
          <w:rFonts w:hint="eastAsia" w:ascii="仿宋_GB2312" w:hAnsi="仿宋_GB2312" w:eastAsia="仿宋_GB2312" w:cs="仿宋_GB2312"/>
          <w:color w:val="auto"/>
          <w:sz w:val="32"/>
          <w:szCs w:val="32"/>
          <w:highlight w:val="none"/>
          <w:lang w:eastAsia="zh-CN"/>
        </w:rPr>
        <w:t>因</w:t>
      </w:r>
      <w:r>
        <w:rPr>
          <w:rFonts w:hint="eastAsia" w:ascii="仿宋_GB2312" w:hAnsi="仿宋_GB2312" w:eastAsia="仿宋_GB2312" w:cs="仿宋_GB2312"/>
          <w:color w:val="auto"/>
          <w:sz w:val="32"/>
          <w:szCs w:val="32"/>
          <w:highlight w:val="none"/>
        </w:rPr>
        <w:t>物理界限不确定而导致纠纷发生</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可能</w:t>
      </w:r>
      <w:r>
        <w:rPr>
          <w:rFonts w:hint="eastAsia" w:ascii="仿宋_GB2312" w:hAnsi="仿宋_GB2312" w:eastAsia="仿宋_GB2312" w:cs="仿宋_GB2312"/>
          <w:color w:val="auto"/>
          <w:sz w:val="32"/>
          <w:szCs w:val="32"/>
          <w:highlight w:val="none"/>
          <w:lang w:eastAsia="zh-CN"/>
        </w:rPr>
        <w:t>性</w:t>
      </w:r>
      <w:r>
        <w:rPr>
          <w:rFonts w:hint="eastAsia" w:ascii="仿宋_GB2312" w:hAnsi="仿宋_GB2312" w:eastAsia="仿宋_GB2312" w:cs="仿宋_GB2312"/>
          <w:color w:val="auto"/>
          <w:sz w:val="32"/>
          <w:szCs w:val="32"/>
          <w:highlight w:val="none"/>
        </w:rPr>
        <w:t>，且可能存在欠缴监管费、场地租赁费、修缮费等情</w:t>
      </w:r>
      <w:r>
        <w:rPr>
          <w:rFonts w:hint="eastAsia" w:ascii="仿宋_GB2312" w:hAnsi="仿宋_GB2312" w:eastAsia="仿宋_GB2312" w:cs="仿宋_GB2312"/>
          <w:color w:val="auto"/>
          <w:sz w:val="32"/>
          <w:szCs w:val="32"/>
          <w:highlight w:val="none"/>
          <w:lang w:eastAsia="zh-CN"/>
        </w:rPr>
        <w:t>形</w:t>
      </w:r>
      <w:r>
        <w:rPr>
          <w:rFonts w:hint="eastAsia" w:ascii="仿宋_GB2312" w:hAnsi="仿宋_GB2312" w:eastAsia="仿宋_GB2312" w:cs="仿宋_GB2312"/>
          <w:color w:val="auto"/>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质押物可能存在现场无人看管、数量无法确定</w:t>
      </w:r>
      <w:r>
        <w:rPr>
          <w:rFonts w:hint="eastAsia" w:ascii="仿宋_GB2312" w:hAnsi="仿宋_GB2312" w:eastAsia="仿宋_GB2312" w:cs="仿宋_GB2312"/>
          <w:color w:val="auto"/>
          <w:sz w:val="32"/>
          <w:szCs w:val="32"/>
          <w:highlight w:val="none"/>
          <w:lang w:eastAsia="zh-CN"/>
        </w:rPr>
        <w:t>、被强制清理等导致其价值贬损或权利瑕疵的情形；</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资产抵质押物可能存在</w:t>
      </w:r>
      <w:r>
        <w:rPr>
          <w:rFonts w:hint="eastAsia" w:ascii="仿宋_GB2312" w:hAnsi="仿宋_GB2312" w:eastAsia="仿宋_GB2312" w:cs="仿宋_GB2312"/>
          <w:color w:val="auto"/>
          <w:sz w:val="32"/>
          <w:szCs w:val="32"/>
          <w:highlight w:val="none"/>
          <w:lang w:eastAsia="zh-CN"/>
        </w:rPr>
        <w:t>被</w:t>
      </w:r>
      <w:r>
        <w:rPr>
          <w:rFonts w:hint="eastAsia" w:ascii="仿宋_GB2312" w:hAnsi="仿宋_GB2312" w:eastAsia="仿宋_GB2312" w:cs="仿宋_GB2312"/>
          <w:color w:val="auto"/>
          <w:sz w:val="32"/>
          <w:szCs w:val="32"/>
          <w:highlight w:val="none"/>
        </w:rPr>
        <w:t>其他法院</w:t>
      </w:r>
      <w:r>
        <w:rPr>
          <w:rFonts w:hint="eastAsia" w:ascii="仿宋_GB2312" w:hAnsi="仿宋_GB2312" w:eastAsia="仿宋_GB2312" w:cs="仿宋_GB2312"/>
          <w:color w:val="auto"/>
          <w:sz w:val="32"/>
          <w:szCs w:val="32"/>
          <w:highlight w:val="none"/>
          <w:lang w:eastAsia="zh-CN"/>
        </w:rPr>
        <w:t>采取保全措施或已被处置等情形；</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19</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已经进入诉讼程序的标的资产可能存在不能变更诉讼、仲裁或执行主体等情形；</w:t>
      </w:r>
    </w:p>
    <w:p>
      <w:pPr>
        <w:pStyle w:val="13"/>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（2</w:t>
      </w:r>
      <w:r>
        <w:rPr>
          <w:rFonts w:hint="eastAsia" w:hAnsi="仿宋_GB2312" w:cs="仿宋_GB2312"/>
          <w:color w:val="auto"/>
          <w:kern w:val="2"/>
          <w:sz w:val="32"/>
          <w:szCs w:val="32"/>
          <w:highlight w:val="none"/>
          <w:lang w:val="en-US" w:eastAsia="zh-CN"/>
        </w:rPr>
        <w:t>0</w:t>
      </w:r>
      <w:r>
        <w:rPr>
          <w:rFonts w:hint="eastAsia" w:ascii="仿宋_GB2312" w:hAnsi="仿宋_GB2312" w:eastAsia="仿宋_GB2312" w:cs="仿宋_GB2312"/>
          <w:color w:val="auto"/>
          <w:kern w:val="2"/>
          <w:sz w:val="32"/>
          <w:szCs w:val="32"/>
          <w:highlight w:val="none"/>
          <w:lang w:val="en-US" w:eastAsia="zh-CN"/>
        </w:rPr>
        <w:t>）</w:t>
      </w:r>
      <w:r>
        <w:rPr>
          <w:rFonts w:hint="eastAsia" w:hAnsi="仿宋_GB2312" w:cs="仿宋_GB2312"/>
          <w:color w:val="auto"/>
          <w:kern w:val="2"/>
          <w:sz w:val="32"/>
          <w:szCs w:val="32"/>
          <w:highlight w:val="none"/>
          <w:lang w:val="en-US" w:eastAsia="zh-CN"/>
        </w:rPr>
        <w:t>在</w:t>
      </w:r>
      <w:r>
        <w:rPr>
          <w:rFonts w:hint="eastAsia" w:ascii="仿宋_GB2312" w:hAnsi="仿宋_GB2312" w:eastAsia="仿宋_GB2312" w:cs="仿宋_GB2312"/>
          <w:color w:val="auto"/>
          <w:kern w:val="2"/>
          <w:sz w:val="32"/>
          <w:szCs w:val="32"/>
          <w:highlight w:val="none"/>
          <w:lang w:val="en-US" w:eastAsia="zh-CN"/>
        </w:rPr>
        <w:t>标的</w:t>
      </w:r>
      <w:r>
        <w:rPr>
          <w:rFonts w:hint="eastAsia" w:hAnsi="仿宋_GB2312" w:cs="仿宋_GB2312"/>
          <w:color w:val="auto"/>
          <w:kern w:val="2"/>
          <w:sz w:val="32"/>
          <w:szCs w:val="32"/>
          <w:highlight w:val="none"/>
          <w:lang w:val="en-US" w:eastAsia="zh-CN"/>
        </w:rPr>
        <w:t>资产</w:t>
      </w:r>
      <w:r>
        <w:rPr>
          <w:rFonts w:hint="eastAsia" w:ascii="仿宋_GB2312" w:hAnsi="仿宋_GB2312" w:eastAsia="仿宋_GB2312" w:cs="仿宋_GB2312"/>
          <w:color w:val="auto"/>
          <w:kern w:val="2"/>
          <w:sz w:val="32"/>
          <w:szCs w:val="32"/>
          <w:highlight w:val="none"/>
          <w:lang w:val="en-US" w:eastAsia="zh-CN"/>
        </w:rPr>
        <w:t>的处置公示中，由于债权基准日的不同，可能</w:t>
      </w:r>
      <w:r>
        <w:rPr>
          <w:rFonts w:hint="eastAsia" w:hAnsi="仿宋_GB2312" w:cs="仿宋_GB2312"/>
          <w:color w:val="auto"/>
          <w:kern w:val="2"/>
          <w:sz w:val="32"/>
          <w:szCs w:val="32"/>
          <w:highlight w:val="none"/>
          <w:lang w:val="en-US" w:eastAsia="zh-CN"/>
        </w:rPr>
        <w:t>导致在相应</w:t>
      </w:r>
      <w:r>
        <w:rPr>
          <w:rFonts w:hint="eastAsia" w:ascii="仿宋_GB2312" w:hAnsi="仿宋_GB2312" w:eastAsia="仿宋_GB2312" w:cs="仿宋_GB2312"/>
          <w:color w:val="auto"/>
          <w:kern w:val="2"/>
          <w:sz w:val="32"/>
          <w:szCs w:val="32"/>
          <w:highlight w:val="none"/>
          <w:lang w:val="en-US" w:eastAsia="zh-CN"/>
        </w:rPr>
        <w:t>网站</w:t>
      </w:r>
      <w:r>
        <w:rPr>
          <w:rFonts w:hint="eastAsia" w:hAnsi="仿宋_GB2312" w:cs="仿宋_GB2312"/>
          <w:color w:val="auto"/>
          <w:kern w:val="2"/>
          <w:sz w:val="32"/>
          <w:szCs w:val="32"/>
          <w:highlight w:val="none"/>
          <w:lang w:val="en-US" w:eastAsia="zh-CN"/>
        </w:rPr>
        <w:t>、</w:t>
      </w:r>
      <w:r>
        <w:rPr>
          <w:rFonts w:hint="eastAsia" w:ascii="仿宋_GB2312" w:hAnsi="仿宋_GB2312" w:eastAsia="仿宋_GB2312" w:cs="仿宋_GB2312"/>
          <w:color w:val="auto"/>
          <w:kern w:val="2"/>
          <w:sz w:val="32"/>
          <w:szCs w:val="32"/>
          <w:highlight w:val="none"/>
          <w:lang w:val="en-US" w:eastAsia="zh-CN"/>
        </w:rPr>
        <w:t>报纸上</w:t>
      </w:r>
      <w:r>
        <w:rPr>
          <w:rFonts w:hint="eastAsia" w:hAnsi="仿宋_GB2312" w:cs="仿宋_GB2312"/>
          <w:color w:val="auto"/>
          <w:kern w:val="2"/>
          <w:sz w:val="32"/>
          <w:szCs w:val="32"/>
          <w:highlight w:val="none"/>
          <w:lang w:val="en-US" w:eastAsia="zh-CN"/>
        </w:rPr>
        <w:t>表述的标的资产债权金额及相关信息不完全一致；</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highlight w:val="none"/>
          <w:lang w:val="en-US" w:eastAsia="zh-CN"/>
        </w:rPr>
      </w:pPr>
      <w:r>
        <w:rPr>
          <w:rFonts w:hint="eastAsia" w:ascii="仿宋_GB2312" w:hAnsi="仿宋_GB2312" w:eastAsia="仿宋_GB2312" w:cs="仿宋_GB2312"/>
          <w:color w:val="000000"/>
          <w:sz w:val="32"/>
          <w:szCs w:val="32"/>
          <w:highlight w:val="none"/>
          <w:lang w:val="en-US" w:eastAsia="zh-CN"/>
        </w:rPr>
        <w:t>（21）</w:t>
      </w:r>
      <w:r>
        <w:rPr>
          <w:rFonts w:hint="eastAsia" w:ascii="仿宋_GB2312" w:hAnsi="仿宋_GB2312" w:eastAsia="仿宋_GB2312" w:cs="仿宋_GB2312"/>
          <w:b w:val="0"/>
          <w:bCs w:val="0"/>
          <w:color w:val="auto"/>
          <w:sz w:val="32"/>
          <w:szCs w:val="32"/>
          <w:highlight w:val="none"/>
          <w:lang w:val="en-US" w:eastAsia="zh-CN"/>
        </w:rPr>
        <w:t>可能存在在诉讼过程中发生因债权转让导致主诉即衍生案件被法院驳回起诉的风险。</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（22）可能存在终审判决中法院确权的债权金额与公告中披露的债权金额不一致的情况。</w:t>
      </w:r>
    </w:p>
    <w:p>
      <w:pPr>
        <w:pStyle w:val="3"/>
        <w:ind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（23）可能存在抵押物被销售、占用、抵债、回迁给第三方的情况。</w:t>
      </w:r>
    </w:p>
    <w:p>
      <w:pPr>
        <w:pStyle w:val="3"/>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000000"/>
          <w:sz w:val="32"/>
          <w:szCs w:val="32"/>
          <w:highlight w:val="none"/>
          <w:lang w:val="en-US" w:eastAsia="zh-CN"/>
        </w:rPr>
        <w:t>（24）</w:t>
      </w:r>
      <w:r>
        <w:rPr>
          <w:rFonts w:hint="eastAsia" w:ascii="仿宋_GB2312" w:hAnsi="仿宋_GB2312" w:eastAsia="仿宋_GB2312" w:cs="仿宋_GB2312"/>
          <w:b w:val="0"/>
          <w:bCs w:val="0"/>
          <w:sz w:val="32"/>
          <w:szCs w:val="32"/>
          <w:lang w:val="en-US" w:eastAsia="zh-CN"/>
        </w:rPr>
        <w:t>可能存在判决金额与公告债权金额不同的情况。</w:t>
      </w:r>
    </w:p>
    <w:p>
      <w:pPr>
        <w:pStyle w:val="3"/>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（25）</w:t>
      </w:r>
      <w:r>
        <w:rPr>
          <w:rFonts w:hint="eastAsia" w:ascii="仿宋_GB2312" w:hAnsi="仿宋_GB2312" w:eastAsia="仿宋_GB2312" w:cs="仿宋_GB2312"/>
          <w:b w:val="0"/>
          <w:bCs w:val="0"/>
          <w:kern w:val="2"/>
          <w:sz w:val="32"/>
          <w:szCs w:val="32"/>
          <w:lang w:val="en-US" w:eastAsia="zh-CN" w:bidi="ar-SA"/>
        </w:rPr>
        <w:t>抵押物可能涉及涉及工程款纠纷，或存在</w:t>
      </w:r>
      <w:r>
        <w:rPr>
          <w:rFonts w:hint="eastAsia" w:ascii="仿宋_GB2312" w:hAnsi="仿宋_GB2312" w:eastAsia="仿宋_GB2312" w:cs="仿宋_GB2312"/>
          <w:sz w:val="32"/>
          <w:szCs w:val="32"/>
        </w:rPr>
        <w:t>抵押权因出具同意办理预售在被认定为放弃的可能</w:t>
      </w:r>
      <w:r>
        <w:rPr>
          <w:rFonts w:hint="eastAsia" w:ascii="仿宋_GB2312" w:hAnsi="仿宋_GB2312" w:eastAsia="仿宋_GB2312" w:cs="仿宋_GB2312"/>
          <w:sz w:val="32"/>
          <w:szCs w:val="32"/>
          <w:lang w:eastAsia="zh-CN"/>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color w:val="auto"/>
          <w:sz w:val="32"/>
          <w:szCs w:val="32"/>
          <w:highlight w:val="none"/>
        </w:rPr>
        <w:t>无法排除</w:t>
      </w:r>
      <w:r>
        <w:rPr>
          <w:rFonts w:hint="eastAsia" w:ascii="仿宋_GB2312" w:hAnsi="仿宋_GB2312" w:eastAsia="仿宋_GB2312" w:cs="仿宋_GB2312"/>
          <w:color w:val="auto"/>
          <w:sz w:val="32"/>
          <w:szCs w:val="32"/>
          <w:highlight w:val="none"/>
          <w:lang w:eastAsia="zh-CN"/>
        </w:rPr>
        <w:t>标的资产</w:t>
      </w:r>
      <w:r>
        <w:rPr>
          <w:rFonts w:hint="eastAsia" w:ascii="仿宋_GB2312" w:hAnsi="仿宋_GB2312" w:eastAsia="仿宋_GB2312" w:cs="仿宋_GB2312"/>
          <w:color w:val="auto"/>
          <w:sz w:val="32"/>
          <w:szCs w:val="32"/>
          <w:highlight w:val="none"/>
        </w:rPr>
        <w:t>存在以下瑕疵：</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color w:val="auto"/>
          <w:sz w:val="32"/>
          <w:szCs w:val="32"/>
          <w:highlight w:val="none"/>
        </w:rPr>
        <w:t>除</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color w:val="auto"/>
          <w:sz w:val="32"/>
          <w:szCs w:val="32"/>
          <w:highlight w:val="none"/>
        </w:rPr>
        <w:t>以外</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第三</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提供资料的</w:t>
      </w:r>
      <w:r>
        <w:rPr>
          <w:rFonts w:hint="eastAsia" w:ascii="仿宋_GB2312" w:hAnsi="仿宋_GB2312" w:eastAsia="仿宋_GB2312" w:cs="仿宋_GB2312"/>
          <w:color w:val="auto"/>
          <w:sz w:val="32"/>
          <w:szCs w:val="32"/>
          <w:highlight w:val="none"/>
          <w:lang w:eastAsia="zh-CN"/>
        </w:rPr>
        <w:t>全面、</w:t>
      </w:r>
      <w:r>
        <w:rPr>
          <w:rFonts w:hint="eastAsia" w:ascii="仿宋_GB2312" w:hAnsi="仿宋_GB2312" w:eastAsia="仿宋_GB2312" w:cs="仿宋_GB2312"/>
          <w:color w:val="auto"/>
          <w:sz w:val="32"/>
          <w:szCs w:val="32"/>
          <w:highlight w:val="none"/>
        </w:rPr>
        <w:t>真伪；</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（2）潜在的第三人对</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项下的动产或不动产</w:t>
      </w:r>
      <w:r>
        <w:rPr>
          <w:rFonts w:hint="eastAsia" w:ascii="仿宋_GB2312" w:hAnsi="仿宋_GB2312" w:eastAsia="仿宋_GB2312" w:cs="仿宋_GB2312"/>
          <w:sz w:val="32"/>
          <w:szCs w:val="32"/>
          <w:highlight w:val="none"/>
          <w:lang w:eastAsia="zh-CN"/>
        </w:rPr>
        <w:t>等</w:t>
      </w:r>
      <w:r>
        <w:rPr>
          <w:rFonts w:hint="eastAsia" w:ascii="仿宋_GB2312" w:hAnsi="仿宋_GB2312" w:eastAsia="仿宋_GB2312" w:cs="仿宋_GB2312"/>
          <w:sz w:val="32"/>
          <w:szCs w:val="32"/>
          <w:highlight w:val="none"/>
        </w:rPr>
        <w:t>提出优先权或其他主张；</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项下的</w:t>
      </w:r>
      <w:r>
        <w:rPr>
          <w:rFonts w:hint="eastAsia" w:ascii="仿宋_GB2312" w:hAnsi="仿宋_GB2312" w:eastAsia="仿宋_GB2312" w:cs="仿宋_GB2312"/>
          <w:sz w:val="32"/>
          <w:szCs w:val="32"/>
          <w:highlight w:val="none"/>
          <w:lang w:val="en-US" w:eastAsia="zh-CN"/>
        </w:rPr>
        <w:t>动产或</w:t>
      </w:r>
      <w:r>
        <w:rPr>
          <w:rFonts w:hint="eastAsia" w:ascii="仿宋_GB2312" w:hAnsi="仿宋_GB2312" w:eastAsia="仿宋_GB2312" w:cs="仿宋_GB2312"/>
          <w:sz w:val="32"/>
          <w:szCs w:val="32"/>
          <w:highlight w:val="none"/>
        </w:rPr>
        <w:t>不动产与相关资料或凭证</w:t>
      </w:r>
      <w:r>
        <w:rPr>
          <w:rFonts w:hint="eastAsia" w:ascii="仿宋_GB2312" w:hAnsi="仿宋_GB2312" w:eastAsia="仿宋_GB2312" w:cs="仿宋_GB2312"/>
          <w:sz w:val="32"/>
          <w:szCs w:val="32"/>
          <w:highlight w:val="none"/>
          <w:lang w:eastAsia="zh-CN"/>
        </w:rPr>
        <w:t>上的登记信息存在</w:t>
      </w:r>
      <w:r>
        <w:rPr>
          <w:rFonts w:hint="eastAsia" w:ascii="仿宋_GB2312" w:hAnsi="仿宋_GB2312" w:eastAsia="仿宋_GB2312" w:cs="仿宋_GB2312"/>
          <w:sz w:val="32"/>
          <w:szCs w:val="32"/>
          <w:highlight w:val="none"/>
        </w:rPr>
        <w:t>差异；</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项下的</w:t>
      </w:r>
      <w:r>
        <w:rPr>
          <w:rFonts w:hint="eastAsia" w:ascii="仿宋_GB2312" w:hAnsi="仿宋_GB2312" w:eastAsia="仿宋_GB2312" w:cs="仿宋_GB2312"/>
          <w:sz w:val="32"/>
          <w:szCs w:val="32"/>
          <w:highlight w:val="none"/>
          <w:lang w:val="en-US" w:eastAsia="zh-CN"/>
        </w:rPr>
        <w:t>动产或</w:t>
      </w:r>
      <w:r>
        <w:rPr>
          <w:rFonts w:hint="eastAsia" w:ascii="仿宋_GB2312" w:hAnsi="仿宋_GB2312" w:eastAsia="仿宋_GB2312" w:cs="仿宋_GB2312"/>
          <w:sz w:val="32"/>
          <w:szCs w:val="32"/>
          <w:highlight w:val="none"/>
        </w:rPr>
        <w:t>不动产因</w:t>
      </w:r>
      <w:r>
        <w:rPr>
          <w:rFonts w:hint="eastAsia" w:ascii="仿宋_GB2312" w:hAnsi="仿宋_GB2312" w:eastAsia="仿宋_GB2312" w:cs="仿宋_GB2312"/>
          <w:sz w:val="32"/>
          <w:szCs w:val="32"/>
          <w:highlight w:val="none"/>
          <w:lang w:eastAsia="zh-CN"/>
        </w:rPr>
        <w:t>被租赁、借用或</w:t>
      </w:r>
      <w:r>
        <w:rPr>
          <w:rFonts w:hint="eastAsia" w:ascii="仿宋_GB2312" w:hAnsi="仿宋_GB2312" w:eastAsia="仿宋_GB2312" w:cs="仿宋_GB2312"/>
          <w:sz w:val="32"/>
          <w:szCs w:val="32"/>
          <w:highlight w:val="none"/>
        </w:rPr>
        <w:t>占用等情形，可能影响买受人行使占有、使用、收益、处分</w:t>
      </w:r>
      <w:r>
        <w:rPr>
          <w:rFonts w:hint="eastAsia" w:ascii="仿宋_GB2312" w:hAnsi="仿宋_GB2312" w:eastAsia="仿宋_GB2312" w:cs="仿宋_GB2312"/>
          <w:sz w:val="32"/>
          <w:szCs w:val="32"/>
          <w:highlight w:val="none"/>
          <w:lang w:eastAsia="zh-CN"/>
        </w:rPr>
        <w:t>等</w:t>
      </w:r>
      <w:r>
        <w:rPr>
          <w:rFonts w:hint="eastAsia" w:ascii="仿宋_GB2312" w:hAnsi="仿宋_GB2312" w:eastAsia="仿宋_GB2312" w:cs="仿宋_GB2312"/>
          <w:sz w:val="32"/>
          <w:szCs w:val="32"/>
          <w:highlight w:val="none"/>
        </w:rPr>
        <w:t>权利</w:t>
      </w:r>
      <w:r>
        <w:rPr>
          <w:rFonts w:hint="eastAsia" w:ascii="仿宋_GB2312" w:hAnsi="仿宋_GB2312" w:eastAsia="仿宋_GB2312" w:cs="仿宋_GB2312"/>
          <w:sz w:val="32"/>
          <w:szCs w:val="32"/>
          <w:highlight w:val="none"/>
          <w:lang w:eastAsia="zh-CN"/>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对已经破产终结的债权无追索对象</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执行终结的债权法院可能不再恢复执行等情况，</w:t>
      </w:r>
      <w:r>
        <w:rPr>
          <w:rFonts w:hint="eastAsia" w:ascii="仿宋_GB2312" w:hAnsi="仿宋_GB2312" w:eastAsia="仿宋_GB2312" w:cs="仿宋_GB2312"/>
          <w:sz w:val="32"/>
          <w:szCs w:val="32"/>
          <w:highlight w:val="none"/>
          <w:lang w:eastAsia="zh-CN"/>
        </w:rPr>
        <w:t>竞买</w:t>
      </w:r>
      <w:r>
        <w:rPr>
          <w:rFonts w:hint="eastAsia" w:ascii="仿宋_GB2312" w:hAnsi="仿宋_GB2312" w:eastAsia="仿宋_GB2312" w:cs="仿宋_GB2312"/>
          <w:sz w:val="32"/>
          <w:szCs w:val="32"/>
          <w:highlight w:val="none"/>
        </w:rPr>
        <w:t>人已充分知情</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自愿购买</w:t>
      </w:r>
      <w:r>
        <w:rPr>
          <w:rFonts w:hint="eastAsia" w:ascii="仿宋_GB2312" w:hAnsi="仿宋_GB2312" w:eastAsia="仿宋_GB2312" w:cs="仿宋_GB2312"/>
          <w:sz w:val="32"/>
          <w:szCs w:val="32"/>
          <w:highlight w:val="none"/>
          <w:lang w:eastAsia="zh-CN"/>
        </w:rPr>
        <w:t>标的资产后不得向</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lang w:eastAsia="zh-CN"/>
        </w:rPr>
        <w:t>主张任何权利。</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竞买人资格及特别提示</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1.竞买人</w:t>
      </w:r>
      <w:r>
        <w:rPr>
          <w:rFonts w:hint="eastAsia" w:ascii="仿宋_GB2312" w:hAnsi="仿宋_GB2312" w:eastAsia="仿宋_GB2312" w:cs="仿宋_GB2312"/>
          <w:sz w:val="32"/>
          <w:szCs w:val="32"/>
          <w:highlight w:val="none"/>
        </w:rPr>
        <w:t>应当是具有完全民事行为能力、支付能力的</w:t>
      </w:r>
      <w:r>
        <w:rPr>
          <w:rFonts w:hint="eastAsia" w:ascii="仿宋_GB2312" w:hAnsi="仿宋_GB2312" w:eastAsia="仿宋_GB2312" w:cs="仿宋_GB2312"/>
          <w:sz w:val="32"/>
          <w:szCs w:val="32"/>
          <w:highlight w:val="none"/>
          <w:lang w:eastAsia="zh-CN"/>
        </w:rPr>
        <w:t>自然人，合法成立且有支付能力的</w:t>
      </w:r>
      <w:r>
        <w:rPr>
          <w:rFonts w:hint="eastAsia" w:ascii="仿宋_GB2312" w:hAnsi="仿宋_GB2312" w:eastAsia="仿宋_GB2312" w:cs="仿宋_GB2312"/>
          <w:sz w:val="32"/>
          <w:szCs w:val="32"/>
          <w:highlight w:val="none"/>
        </w:rPr>
        <w:t>法人和其他组织</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Cs/>
          <w:kern w:val="2"/>
          <w:sz w:val="32"/>
          <w:szCs w:val="32"/>
          <w:lang w:val="en-US" w:eastAsia="zh-CN" w:bidi="ar-SA"/>
        </w:rPr>
        <w:t> （一）国家公务员、金融资产管理公司工作人员；（二）该项资产处置工作相关中介机构所属人员；（三）债务人、担保人为自然人的，其本人及其直系亲属；（四）债务企业的控股股东、实际控制人及其控股下属公司，担保企业及其控股下属公司，债务企业的其他关联企业；（五）上述主体出资成立的法人机构或特殊目的实体；（六）国家金融监督管理总局认定的其他不宜受让的主体。</w:t>
      </w:r>
      <w:r>
        <w:rPr>
          <w:rFonts w:hint="eastAsia" w:ascii="仿宋_GB2312" w:hAnsi="仿宋_GB2312" w:eastAsia="仿宋_GB2312" w:cs="仿宋_GB2312"/>
          <w:sz w:val="32"/>
          <w:szCs w:val="32"/>
          <w:highlight w:val="none"/>
        </w:rPr>
        <w:t>因不符合条件参加竞买的，由竞买人自行承担相应的法律责任。</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本次公开处置的</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资产为金融不良资产，竞买人须在竞买前对</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及担保情况采取现场踏查、核实资料和实物现状等方式进行独立的调查和判断，</w:t>
      </w:r>
      <w:r>
        <w:rPr>
          <w:rFonts w:hint="eastAsia" w:ascii="仿宋_GB2312" w:hAnsi="仿宋_GB2312" w:eastAsia="仿宋_GB2312" w:cs="仿宋_GB2312"/>
          <w:sz w:val="32"/>
          <w:szCs w:val="32"/>
          <w:highlight w:val="none"/>
          <w:lang w:eastAsia="zh-CN"/>
        </w:rPr>
        <w:t>以</w:t>
      </w:r>
      <w:r>
        <w:rPr>
          <w:rFonts w:hint="eastAsia" w:ascii="仿宋_GB2312" w:hAnsi="仿宋_GB2312" w:eastAsia="仿宋_GB2312" w:cs="仿宋_GB2312"/>
          <w:sz w:val="32"/>
          <w:szCs w:val="32"/>
          <w:highlight w:val="none"/>
        </w:rPr>
        <w:t>详细了解标的</w:t>
      </w:r>
      <w:r>
        <w:rPr>
          <w:rFonts w:hint="eastAsia" w:ascii="仿宋_GB2312" w:hAnsi="仿宋_GB2312" w:eastAsia="仿宋_GB2312" w:cs="仿宋_GB2312"/>
          <w:sz w:val="32"/>
          <w:szCs w:val="32"/>
          <w:highlight w:val="none"/>
          <w:lang w:eastAsia="zh-CN"/>
        </w:rPr>
        <w:t>资产</w:t>
      </w:r>
      <w:r>
        <w:rPr>
          <w:rFonts w:hint="eastAsia" w:ascii="仿宋_GB2312" w:hAnsi="仿宋_GB2312" w:eastAsia="仿宋_GB2312" w:cs="仿宋_GB2312"/>
          <w:sz w:val="32"/>
          <w:szCs w:val="32"/>
          <w:highlight w:val="none"/>
        </w:rPr>
        <w:t>的各项情况，充分认识资产的瑕疵、风险和困难，</w:t>
      </w:r>
      <w:r>
        <w:rPr>
          <w:rFonts w:hint="eastAsia" w:ascii="仿宋_GB2312" w:hAnsi="仿宋_GB2312" w:eastAsia="仿宋_GB2312" w:cs="仿宋_GB2312"/>
          <w:sz w:val="32"/>
          <w:szCs w:val="32"/>
          <w:highlight w:val="none"/>
          <w:lang w:eastAsia="zh-CN"/>
        </w:rPr>
        <w:t>进而</w:t>
      </w:r>
      <w:r>
        <w:rPr>
          <w:rFonts w:hint="eastAsia" w:ascii="仿宋_GB2312" w:hAnsi="仿宋_GB2312" w:eastAsia="仿宋_GB2312" w:cs="仿宋_GB2312"/>
          <w:sz w:val="32"/>
          <w:szCs w:val="32"/>
          <w:highlight w:val="none"/>
        </w:rPr>
        <w:t>独立慎重做出竞买的决定，</w:t>
      </w:r>
      <w:r>
        <w:rPr>
          <w:rFonts w:hint="eastAsia" w:ascii="仿宋_GB2312" w:hAnsi="仿宋_GB2312" w:eastAsia="仿宋_GB2312" w:cs="仿宋_GB2312"/>
          <w:sz w:val="32"/>
          <w:szCs w:val="32"/>
          <w:highlight w:val="none"/>
          <w:lang w:eastAsia="zh-CN"/>
        </w:rPr>
        <w:t>并</w:t>
      </w:r>
      <w:r>
        <w:rPr>
          <w:rFonts w:hint="eastAsia" w:ascii="仿宋_GB2312" w:hAnsi="仿宋_GB2312" w:eastAsia="仿宋_GB2312" w:cs="仿宋_GB2312"/>
          <w:sz w:val="32"/>
          <w:szCs w:val="32"/>
          <w:highlight w:val="none"/>
        </w:rPr>
        <w:t>同意按照现状购买</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资产。竞买人开展的尽职调查</w:t>
      </w:r>
      <w:r>
        <w:rPr>
          <w:rFonts w:hint="eastAsia" w:ascii="仿宋_GB2312" w:hAnsi="仿宋_GB2312" w:eastAsia="仿宋_GB2312" w:cs="仿宋_GB2312"/>
          <w:sz w:val="32"/>
          <w:szCs w:val="32"/>
          <w:highlight w:val="none"/>
          <w:lang w:eastAsia="zh-CN"/>
        </w:rPr>
        <w:t>等</w:t>
      </w:r>
      <w:r>
        <w:rPr>
          <w:rFonts w:hint="eastAsia" w:ascii="仿宋_GB2312" w:hAnsi="仿宋_GB2312" w:eastAsia="仿宋_GB2312" w:cs="仿宋_GB2312"/>
          <w:sz w:val="32"/>
          <w:szCs w:val="32"/>
          <w:highlight w:val="none"/>
        </w:rPr>
        <w:t>工作并不依赖于</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提供的任何与标的</w:t>
      </w:r>
      <w:r>
        <w:rPr>
          <w:rFonts w:hint="eastAsia" w:ascii="仿宋_GB2312" w:hAnsi="仿宋_GB2312" w:eastAsia="仿宋_GB2312" w:cs="仿宋_GB2312"/>
          <w:sz w:val="32"/>
          <w:szCs w:val="32"/>
          <w:highlight w:val="none"/>
          <w:lang w:eastAsia="zh-CN"/>
        </w:rPr>
        <w:t>资产</w:t>
      </w:r>
      <w:r>
        <w:rPr>
          <w:rFonts w:hint="eastAsia" w:ascii="仿宋_GB2312" w:hAnsi="仿宋_GB2312" w:eastAsia="仿宋_GB2312" w:cs="仿宋_GB2312"/>
          <w:sz w:val="32"/>
          <w:szCs w:val="32"/>
          <w:highlight w:val="none"/>
        </w:rPr>
        <w:t>有关的文件、资料、说明或协助。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竞买人已被告知并完全理解，</w:t>
      </w:r>
      <w:r>
        <w:rPr>
          <w:rFonts w:hint="eastAsia" w:ascii="仿宋_GB2312" w:hAnsi="仿宋_GB2312" w:eastAsia="仿宋_GB2312" w:cs="仿宋_GB2312"/>
          <w:sz w:val="32"/>
          <w:szCs w:val="32"/>
          <w:highlight w:val="none"/>
          <w:lang w:eastAsia="zh-CN"/>
        </w:rPr>
        <w:t>标的资产、标的</w:t>
      </w:r>
      <w:r>
        <w:rPr>
          <w:rFonts w:hint="eastAsia" w:ascii="仿宋_GB2312" w:hAnsi="仿宋_GB2312" w:eastAsia="仿宋_GB2312" w:cs="仿宋_GB2312"/>
          <w:sz w:val="32"/>
          <w:szCs w:val="32"/>
          <w:highlight w:val="none"/>
        </w:rPr>
        <w:t>资产权益及其从权利，可能存在着瑕疵或尚未发现的重大缺陷，</w:t>
      </w:r>
      <w:r>
        <w:rPr>
          <w:rFonts w:hint="eastAsia" w:ascii="仿宋_GB2312" w:hAnsi="仿宋_GB2312" w:eastAsia="仿宋_GB2312" w:cs="仿宋_GB2312"/>
          <w:sz w:val="32"/>
          <w:szCs w:val="32"/>
          <w:highlight w:val="none"/>
          <w:lang w:eastAsia="zh-CN"/>
        </w:rPr>
        <w:t>可能导致其</w:t>
      </w:r>
      <w:r>
        <w:rPr>
          <w:rFonts w:hint="eastAsia" w:ascii="仿宋_GB2312" w:hAnsi="仿宋_GB2312" w:eastAsia="仿宋_GB2312" w:cs="仿宋_GB2312"/>
          <w:sz w:val="32"/>
          <w:szCs w:val="32"/>
          <w:highlight w:val="none"/>
        </w:rPr>
        <w:t>预期利益无法最终实现。</w:t>
      </w:r>
      <w:r>
        <w:rPr>
          <w:rFonts w:hint="eastAsia" w:ascii="仿宋_GB2312" w:hAnsi="仿宋_GB2312" w:eastAsia="仿宋_GB2312" w:cs="仿宋_GB2312"/>
          <w:sz w:val="32"/>
          <w:szCs w:val="32"/>
          <w:highlight w:val="none"/>
          <w:lang w:eastAsia="zh-CN"/>
        </w:rPr>
        <w:t>竞买人</w:t>
      </w:r>
      <w:r>
        <w:rPr>
          <w:rFonts w:hint="eastAsia" w:ascii="仿宋_GB2312" w:hAnsi="仿宋_GB2312" w:eastAsia="仿宋_GB2312" w:cs="仿宋_GB2312"/>
          <w:sz w:val="32"/>
          <w:szCs w:val="32"/>
          <w:highlight w:val="none"/>
        </w:rPr>
        <w:t>承诺不因已存在的妨碍资产价值实现的事实或潜在风险而对受让该资产提出任何抗辩或主张权利。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凡竞买人参与竞买的，视为已充分了解已知风险并自愿承担未知风险。竞买人应在充分了解标的</w:t>
      </w:r>
      <w:r>
        <w:rPr>
          <w:rFonts w:hint="eastAsia" w:ascii="仿宋_GB2312" w:hAnsi="仿宋_GB2312" w:eastAsia="仿宋_GB2312" w:cs="仿宋_GB2312"/>
          <w:sz w:val="32"/>
          <w:szCs w:val="32"/>
          <w:highlight w:val="none"/>
          <w:lang w:eastAsia="zh-CN"/>
        </w:rPr>
        <w:t>资产</w:t>
      </w:r>
      <w:r>
        <w:rPr>
          <w:rFonts w:hint="eastAsia" w:ascii="仿宋_GB2312" w:hAnsi="仿宋_GB2312" w:eastAsia="仿宋_GB2312" w:cs="仿宋_GB2312"/>
          <w:sz w:val="32"/>
          <w:szCs w:val="32"/>
          <w:highlight w:val="none"/>
        </w:rPr>
        <w:t>的前提下自行决定是否购买，竞买人一旦竞得</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后，能否实现债权、如何实现债权并为此支付的相关费用，均由买受人自行承担，</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不做任何承诺，不承担任何责任。</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竞买人受让</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资产后，任何情况下不得以任何理由向</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（含</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lang w:val="en-US" w:eastAsia="zh-CN"/>
        </w:rPr>
        <w:t>总部及其他分支</w:t>
      </w:r>
      <w:r>
        <w:rPr>
          <w:rFonts w:hint="eastAsia" w:ascii="仿宋_GB2312" w:hAnsi="仿宋_GB2312" w:eastAsia="仿宋_GB2312" w:cs="仿宋_GB2312"/>
          <w:sz w:val="32"/>
          <w:szCs w:val="32"/>
          <w:highlight w:val="none"/>
        </w:rPr>
        <w:t>机构，下同）或</w:t>
      </w:r>
      <w:r>
        <w:rPr>
          <w:rFonts w:hint="eastAsia" w:ascii="仿宋_GB2312" w:hAnsi="仿宋_GB2312" w:eastAsia="仿宋_GB2312" w:cs="仿宋_GB2312"/>
          <w:sz w:val="32"/>
          <w:szCs w:val="32"/>
          <w:highlight w:val="none"/>
          <w:lang w:val="en-US" w:eastAsia="zh-CN"/>
        </w:rPr>
        <w:t>原债权</w:t>
      </w:r>
      <w:r>
        <w:rPr>
          <w:rFonts w:hint="eastAsia" w:ascii="仿宋_GB2312" w:hAnsi="仿宋_GB2312" w:eastAsia="仿宋_GB2312" w:cs="仿宋_GB2312"/>
          <w:sz w:val="32"/>
          <w:szCs w:val="32"/>
          <w:highlight w:val="none"/>
        </w:rPr>
        <w:t>银行及其分支机构追索或提起诉讼、资产退回、置换</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赔偿等</w:t>
      </w:r>
      <w:r>
        <w:rPr>
          <w:rFonts w:hint="eastAsia" w:ascii="仿宋_GB2312" w:hAnsi="仿宋_GB2312" w:eastAsia="仿宋_GB2312" w:cs="仿宋_GB2312"/>
          <w:sz w:val="32"/>
          <w:szCs w:val="32"/>
          <w:highlight w:val="none"/>
          <w:lang w:eastAsia="zh-CN"/>
        </w:rPr>
        <w:t>任何</w:t>
      </w:r>
      <w:r>
        <w:rPr>
          <w:rFonts w:hint="eastAsia" w:ascii="仿宋_GB2312" w:hAnsi="仿宋_GB2312" w:eastAsia="仿宋_GB2312" w:cs="仿宋_GB2312"/>
          <w:sz w:val="32"/>
          <w:szCs w:val="32"/>
          <w:highlight w:val="none"/>
        </w:rPr>
        <w:t>权利主张要求</w:t>
      </w:r>
      <w:r>
        <w:rPr>
          <w:rFonts w:hint="eastAsia" w:ascii="仿宋_GB2312" w:hAnsi="仿宋_GB2312" w:eastAsia="仿宋_GB2312" w:cs="仿宋_GB2312"/>
          <w:sz w:val="32"/>
          <w:szCs w:val="32"/>
          <w:highlight w:val="none"/>
          <w:lang w:eastAsia="zh-CN"/>
        </w:rPr>
        <w:t>。如竞买人</w:t>
      </w:r>
      <w:r>
        <w:rPr>
          <w:rFonts w:hint="eastAsia" w:ascii="仿宋_GB2312" w:hAnsi="仿宋_GB2312" w:eastAsia="仿宋_GB2312" w:cs="仿宋_GB2312"/>
          <w:sz w:val="32"/>
          <w:szCs w:val="32"/>
          <w:highlight w:val="none"/>
        </w:rPr>
        <w:t>在将标的资产转让给第三人</w:t>
      </w:r>
      <w:r>
        <w:rPr>
          <w:rFonts w:hint="eastAsia" w:ascii="仿宋_GB2312" w:hAnsi="仿宋_GB2312" w:eastAsia="仿宋_GB2312" w:cs="仿宋_GB2312"/>
          <w:sz w:val="32"/>
          <w:szCs w:val="32"/>
          <w:highlight w:val="none"/>
          <w:lang w:eastAsia="zh-CN"/>
        </w:rPr>
        <w:t>的</w:t>
      </w:r>
      <w:r>
        <w:rPr>
          <w:rFonts w:hint="eastAsia" w:ascii="仿宋_GB2312" w:hAnsi="仿宋_GB2312" w:eastAsia="仿宋_GB2312" w:cs="仿宋_GB2312"/>
          <w:sz w:val="32"/>
          <w:szCs w:val="32"/>
          <w:highlight w:val="none"/>
        </w:rPr>
        <w:t>也应明确约定，</w:t>
      </w:r>
      <w:r>
        <w:rPr>
          <w:rFonts w:hint="eastAsia" w:ascii="仿宋_GB2312" w:hAnsi="仿宋_GB2312" w:eastAsia="仿宋_GB2312" w:cs="仿宋_GB2312"/>
          <w:sz w:val="32"/>
          <w:szCs w:val="32"/>
          <w:highlight w:val="none"/>
          <w:lang w:eastAsia="zh-CN"/>
        </w:rPr>
        <w:t>第三人</w:t>
      </w:r>
      <w:r>
        <w:rPr>
          <w:rFonts w:hint="eastAsia" w:ascii="仿宋_GB2312" w:hAnsi="仿宋_GB2312" w:eastAsia="仿宋_GB2312" w:cs="仿宋_GB2312"/>
          <w:sz w:val="32"/>
          <w:szCs w:val="32"/>
          <w:highlight w:val="none"/>
        </w:rPr>
        <w:t>不</w:t>
      </w:r>
      <w:r>
        <w:rPr>
          <w:rFonts w:hint="eastAsia" w:ascii="仿宋_GB2312" w:hAnsi="仿宋_GB2312" w:eastAsia="仿宋_GB2312" w:cs="仿宋_GB2312"/>
          <w:sz w:val="32"/>
          <w:szCs w:val="32"/>
          <w:highlight w:val="none"/>
          <w:lang w:eastAsia="zh-CN"/>
        </w:rPr>
        <w:t>得</w:t>
      </w:r>
      <w:r>
        <w:rPr>
          <w:rFonts w:hint="eastAsia" w:ascii="仿宋_GB2312" w:hAnsi="仿宋_GB2312" w:eastAsia="仿宋_GB2312" w:cs="仿宋_GB2312"/>
          <w:sz w:val="32"/>
          <w:szCs w:val="32"/>
          <w:highlight w:val="none"/>
        </w:rPr>
        <w:t>就该标的资产向</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lang w:eastAsia="zh-CN"/>
        </w:rPr>
        <w:t>或原债权</w:t>
      </w:r>
      <w:r>
        <w:rPr>
          <w:rFonts w:hint="eastAsia" w:ascii="仿宋_GB2312" w:hAnsi="仿宋_GB2312" w:eastAsia="仿宋_GB2312" w:cs="仿宋_GB2312"/>
          <w:sz w:val="32"/>
          <w:szCs w:val="32"/>
          <w:highlight w:val="none"/>
        </w:rPr>
        <w:t>银行及其分支机构主张任何权利。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6.由于部分债务人、担保人的地址不详或已变更，可能存在无法送达的情况。由买受人自行承担债权转让事实及债权催收无法通知债务人、担保人及其他义务人的法律后果。</w:t>
      </w:r>
    </w:p>
    <w:p>
      <w:pPr>
        <w:pageBreakBefore w:val="0"/>
        <w:numPr>
          <w:ilvl w:val="0"/>
          <w:numId w:val="0"/>
        </w:numPr>
        <w:kinsoku/>
        <w:overflowPunct/>
        <w:topLinePunct w:val="0"/>
        <w:autoSpaceDE/>
        <w:autoSpaceDN/>
        <w:bidi w:val="0"/>
        <w:adjustRightInd/>
        <w:snapToGrid/>
        <w:spacing w:beforeLines="0" w:afterLines="0"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7.竞买人</w:t>
      </w:r>
      <w:r>
        <w:rPr>
          <w:rFonts w:hint="eastAsia" w:ascii="仿宋_GB2312" w:hAnsi="仿宋_GB2312" w:eastAsia="仿宋_GB2312" w:cs="仿宋_GB2312"/>
          <w:sz w:val="32"/>
          <w:szCs w:val="32"/>
          <w:highlight w:val="none"/>
        </w:rPr>
        <w:t>是审慎的购买者，</w:t>
      </w:r>
      <w:r>
        <w:rPr>
          <w:rFonts w:hint="eastAsia" w:ascii="仿宋_GB2312" w:hAnsi="仿宋_GB2312" w:eastAsia="仿宋_GB2312" w:cs="仿宋_GB2312"/>
          <w:sz w:val="32"/>
          <w:szCs w:val="32"/>
          <w:highlight w:val="none"/>
          <w:lang w:val="en-US" w:eastAsia="zh-CN"/>
        </w:rPr>
        <w:t>在</w:t>
      </w:r>
      <w:r>
        <w:rPr>
          <w:rFonts w:hint="eastAsia" w:ascii="仿宋_GB2312" w:hAnsi="仿宋_GB2312" w:eastAsia="仿宋_GB2312" w:cs="仿宋_GB2312"/>
          <w:sz w:val="32"/>
          <w:szCs w:val="32"/>
          <w:highlight w:val="none"/>
        </w:rPr>
        <w:t>签署《资产状况及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》前，</w:t>
      </w:r>
      <w:r>
        <w:rPr>
          <w:rFonts w:hint="eastAsia" w:ascii="仿宋_GB2312" w:hAnsi="仿宋_GB2312" w:eastAsia="仿宋_GB2312" w:cs="仿宋_GB2312"/>
          <w:sz w:val="32"/>
          <w:szCs w:val="32"/>
          <w:highlight w:val="none"/>
          <w:lang w:val="en-US" w:eastAsia="zh-CN"/>
        </w:rPr>
        <w:t>已</w:t>
      </w:r>
      <w:r>
        <w:rPr>
          <w:rFonts w:hint="eastAsia" w:ascii="仿宋_GB2312" w:hAnsi="仿宋_GB2312" w:eastAsia="仿宋_GB2312" w:cs="仿宋_GB2312"/>
          <w:sz w:val="32"/>
          <w:szCs w:val="32"/>
          <w:highlight w:val="none"/>
        </w:rPr>
        <w:t>对标的资产的现状进行了审慎的调查，已对受让标的资产的</w:t>
      </w:r>
      <w:r>
        <w:rPr>
          <w:rFonts w:hint="eastAsia" w:ascii="仿宋_GB2312" w:hAnsi="仿宋_GB2312" w:eastAsia="仿宋_GB2312" w:cs="仿宋_GB2312"/>
          <w:sz w:val="32"/>
          <w:szCs w:val="32"/>
          <w:highlight w:val="none"/>
          <w:lang w:val="en-US" w:eastAsia="zh-CN"/>
        </w:rPr>
        <w:t>范围、</w:t>
      </w:r>
      <w:r>
        <w:rPr>
          <w:rFonts w:hint="eastAsia" w:ascii="仿宋_GB2312" w:hAnsi="仿宋_GB2312" w:eastAsia="仿宋_GB2312" w:cs="仿宋_GB2312"/>
          <w:sz w:val="32"/>
          <w:szCs w:val="32"/>
          <w:highlight w:val="none"/>
        </w:rPr>
        <w:t>性质、金额、真实性、合法性、有效性、存在的诉讼纠纷、实现权益的法律障碍等一切相关事项进行了充分的调查、了解。</w:t>
      </w:r>
    </w:p>
    <w:p>
      <w:pPr>
        <w:numPr>
          <w:ilvl w:val="0"/>
          <w:numId w:val="0"/>
        </w:numPr>
        <w:spacing w:beforeLines="0" w:afterLines="0"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8.竞买人</w:t>
      </w:r>
      <w:r>
        <w:rPr>
          <w:rFonts w:hint="eastAsia" w:ascii="仿宋_GB2312" w:hAnsi="仿宋_GB2312" w:eastAsia="仿宋_GB2312" w:cs="仿宋_GB2312"/>
          <w:sz w:val="32"/>
          <w:szCs w:val="32"/>
          <w:highlight w:val="none"/>
        </w:rPr>
        <w:t>在此确认，</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未就本《资产状况及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》转让标的资产的性质、状况或可回收性作出任何明示或暗示的声明或保证，</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亦未对</w:t>
      </w:r>
      <w:r>
        <w:rPr>
          <w:rFonts w:hint="eastAsia" w:ascii="仿宋_GB2312" w:hAnsi="仿宋_GB2312" w:eastAsia="仿宋_GB2312" w:cs="仿宋_GB2312"/>
          <w:sz w:val="32"/>
          <w:szCs w:val="32"/>
          <w:highlight w:val="none"/>
          <w:lang w:val="en-US" w:eastAsia="zh-CN"/>
        </w:rPr>
        <w:t>竞买人</w:t>
      </w:r>
      <w:r>
        <w:rPr>
          <w:rFonts w:hint="eastAsia" w:ascii="仿宋_GB2312" w:hAnsi="仿宋_GB2312" w:eastAsia="仿宋_GB2312" w:cs="仿宋_GB2312"/>
          <w:sz w:val="32"/>
          <w:szCs w:val="32"/>
          <w:highlight w:val="none"/>
        </w:rPr>
        <w:t>的预期收益做出任何明示或暗示的声明和保证。</w:t>
      </w:r>
      <w:r>
        <w:rPr>
          <w:rFonts w:hint="eastAsia" w:ascii="仿宋_GB2312" w:hAnsi="仿宋_GB2312" w:eastAsia="仿宋_GB2312" w:cs="仿宋_GB2312"/>
          <w:sz w:val="32"/>
          <w:szCs w:val="32"/>
          <w:highlight w:val="none"/>
          <w:lang w:val="en-US" w:eastAsia="zh-CN"/>
        </w:rPr>
        <w:t>竞买人</w:t>
      </w:r>
      <w:r>
        <w:rPr>
          <w:rFonts w:hint="eastAsia" w:ascii="仿宋_GB2312" w:hAnsi="仿宋_GB2312" w:eastAsia="仿宋_GB2312" w:cs="仿宋_GB2312"/>
          <w:sz w:val="32"/>
          <w:szCs w:val="32"/>
          <w:highlight w:val="none"/>
        </w:rPr>
        <w:t>已被告知并完全理解资产及本次交易的风险，自愿承担因资产和本次交易的风险可能给其造成的一切损失以及不能获得预期利益的后果。</w:t>
      </w:r>
      <w:r>
        <w:rPr>
          <w:rFonts w:hint="eastAsia" w:ascii="仿宋_GB2312" w:hAnsi="仿宋_GB2312" w:eastAsia="仿宋_GB2312" w:cs="仿宋_GB2312"/>
          <w:sz w:val="32"/>
          <w:szCs w:val="32"/>
          <w:highlight w:val="none"/>
          <w:lang w:val="en-US" w:eastAsia="zh-CN"/>
        </w:rPr>
        <w:t>竞买人</w:t>
      </w:r>
      <w:r>
        <w:rPr>
          <w:rFonts w:hint="eastAsia" w:ascii="仿宋_GB2312" w:hAnsi="仿宋_GB2312" w:eastAsia="仿宋_GB2312" w:cs="仿宋_GB2312"/>
          <w:sz w:val="32"/>
          <w:szCs w:val="32"/>
          <w:highlight w:val="none"/>
        </w:rPr>
        <w:t>基于独立慎重做出签署本《资产状况及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》的决定，同意按照现状收购本《资产状况及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》项下标的资产。</w:t>
      </w:r>
    </w:p>
    <w:p>
      <w:pPr>
        <w:numPr>
          <w:ilvl w:val="0"/>
          <w:numId w:val="0"/>
        </w:numPr>
        <w:spacing w:beforeLines="0" w:afterLines="0" w:line="600" w:lineRule="exact"/>
        <w:ind w:firstLine="640" w:firstLineChars="200"/>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最终内容以双方签订的文本为准。</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竞价起始价</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本次竞价起始价为4,200.00</w:t>
      </w:r>
      <w:r>
        <w:rPr>
          <w:rFonts w:hint="eastAsia" w:ascii="仿宋_GB2312" w:hAnsi="仿宋_GB2312" w:eastAsia="仿宋_GB2312" w:cs="仿宋_GB2312"/>
          <w:b w:val="0"/>
          <w:bCs w:val="0"/>
          <w:color w:val="auto"/>
          <w:sz w:val="32"/>
          <w:szCs w:val="32"/>
          <w:lang w:val="en-US" w:eastAsia="zh-CN"/>
        </w:rPr>
        <w:t>万元</w:t>
      </w:r>
      <w:r>
        <w:rPr>
          <w:rFonts w:hint="eastAsia" w:ascii="仿宋_GB2312" w:hAnsi="仿宋_GB2312" w:eastAsia="仿宋_GB2312" w:cs="仿宋_GB2312"/>
          <w:b w:val="0"/>
          <w:bCs w:val="0"/>
          <w:sz w:val="32"/>
          <w:szCs w:val="32"/>
          <w:lang w:val="en-US" w:eastAsia="zh-CN"/>
        </w:rPr>
        <w:t>；报价的加价幅度为10万元的整数倍。</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竞价保证金</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参与本次竞价需交纳竞价保证金人民币：伍佰万元整（￥5,000,000.00元）。</w:t>
      </w:r>
      <w:r>
        <w:rPr>
          <w:rFonts w:hint="eastAsia" w:ascii="仿宋_GB2312" w:hAnsi="仿宋_GB2312" w:eastAsia="仿宋_GB2312" w:cs="仿宋_GB2312"/>
          <w:b/>
          <w:bCs/>
          <w:sz w:val="32"/>
          <w:szCs w:val="32"/>
          <w:lang w:val="en-US" w:eastAsia="zh-CN"/>
        </w:rPr>
        <w:t>竞买人需竞价前一日16:00前将足额保证金存入中信金资指定账户或拍卖行指定账户并完成资格审查后方可参与竞价</w:t>
      </w:r>
      <w:r>
        <w:rPr>
          <w:rFonts w:hint="eastAsia" w:ascii="仿宋_GB2312" w:hAnsi="仿宋_GB2312" w:eastAsia="仿宋_GB2312" w:cs="仿宋_GB2312"/>
          <w:b w:val="0"/>
          <w:bCs w:val="0"/>
          <w:sz w:val="32"/>
          <w:szCs w:val="32"/>
          <w:lang w:val="en-US" w:eastAsia="zh-CN"/>
        </w:rPr>
        <w:t>。竞价成交的，保证金自动转为转让价款。竞价未成交的，竞买人的保证金在竞价活动结束原路返回竞买人的银行账户，期间保证金不计利息。</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服务费缴纳情况</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付款方式：买受人须在2025年6月30日拍卖成交当日签署《资产转让协议》并按照《竞买协议》规定支付相应价款；同时向拍卖公司支付成交价千分之一点五的拍卖佣金。</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成交价款的结算时间和方式</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1.竞价成交后，买受人应在中信金资通知的时间内完成债权转让协议的签署。买受人未在中信金资所通知的时间内到场履行债权转让协议签约手续时，由此引发的一切问题均由买受人承担；</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eastAsia" w:ascii="仿宋_GB2312" w:hAnsi="仿宋" w:eastAsia="仿宋_GB2312" w:cs="Times New Roman"/>
          <w:sz w:val="32"/>
          <w:szCs w:val="32"/>
          <w:highlight w:val="none"/>
          <w:lang w:val="en-US" w:eastAsia="zh-CN"/>
        </w:rPr>
      </w:pPr>
      <w:r>
        <w:rPr>
          <w:rFonts w:hint="eastAsia" w:ascii="仿宋_GB2312" w:hAnsi="仿宋_GB2312" w:eastAsia="仿宋_GB2312" w:cs="仿宋_GB2312"/>
          <w:color w:val="000000"/>
          <w:sz w:val="32"/>
          <w:szCs w:val="32"/>
          <w:lang w:val="en-US" w:eastAsia="zh-CN"/>
        </w:rPr>
        <w:t>2.资产转让价款可以接受一次性或分期方式支付。</w:t>
      </w:r>
      <w:r>
        <w:rPr>
          <w:rFonts w:hint="eastAsia" w:ascii="仿宋_GB2312" w:hAnsi="仿宋" w:eastAsia="仿宋_GB2312" w:cs="Times New Roman"/>
          <w:sz w:val="32"/>
          <w:szCs w:val="32"/>
          <w:highlight w:val="none"/>
          <w:lang w:val="zh-CN" w:eastAsia="zh-CN"/>
        </w:rPr>
        <w:t>如采取一次性付款方式，买受人</w:t>
      </w:r>
      <w:r>
        <w:rPr>
          <w:rFonts w:hint="eastAsia" w:ascii="仿宋_GB2312" w:hAnsi="仿宋_GB2312" w:eastAsia="仿宋_GB2312" w:cs="仿宋_GB2312"/>
          <w:color w:val="000000"/>
          <w:sz w:val="32"/>
          <w:szCs w:val="32"/>
          <w:lang w:val="zh-CN" w:eastAsia="zh-CN"/>
        </w:rPr>
        <w:t>须在</w:t>
      </w:r>
      <w:r>
        <w:rPr>
          <w:rFonts w:hint="eastAsia" w:ascii="仿宋_GB2312" w:hAnsi="仿宋_GB2312" w:eastAsia="仿宋_GB2312" w:cs="仿宋_GB2312"/>
          <w:color w:val="000000"/>
          <w:sz w:val="32"/>
          <w:szCs w:val="32"/>
          <w:lang w:val="en-US" w:eastAsia="zh-CN"/>
        </w:rPr>
        <w:t>《资产转让协议》签署当日</w:t>
      </w:r>
      <w:r>
        <w:rPr>
          <w:rFonts w:hint="eastAsia" w:ascii="仿宋_GB2312" w:hAnsi="仿宋" w:eastAsia="仿宋_GB2312" w:cs="Times New Roman"/>
          <w:sz w:val="32"/>
          <w:szCs w:val="32"/>
          <w:highlight w:val="none"/>
          <w:lang w:val="zh-CN" w:eastAsia="zh-CN"/>
        </w:rPr>
        <w:t>向</w:t>
      </w:r>
      <w:r>
        <w:rPr>
          <w:rFonts w:hint="eastAsia" w:ascii="仿宋_GB2312" w:hAnsi="仿宋" w:eastAsia="仿宋_GB2312" w:cs="Times New Roman"/>
          <w:sz w:val="32"/>
          <w:szCs w:val="32"/>
          <w:highlight w:val="none"/>
          <w:lang w:val="en-US" w:eastAsia="zh-CN"/>
        </w:rPr>
        <w:t>中信金资</w:t>
      </w:r>
      <w:r>
        <w:rPr>
          <w:rFonts w:hint="eastAsia" w:ascii="仿宋_GB2312" w:hAnsi="仿宋" w:eastAsia="仿宋_GB2312" w:cs="Times New Roman"/>
          <w:sz w:val="32"/>
          <w:szCs w:val="32"/>
          <w:highlight w:val="none"/>
          <w:lang w:val="zh-CN" w:eastAsia="zh-CN"/>
        </w:rPr>
        <w:t>支付全额</w:t>
      </w:r>
      <w:r>
        <w:rPr>
          <w:rFonts w:hint="eastAsia" w:ascii="仿宋_GB2312" w:hAnsi="仿宋" w:eastAsia="仿宋_GB2312" w:cs="Times New Roman"/>
          <w:sz w:val="32"/>
          <w:szCs w:val="32"/>
          <w:highlight w:val="none"/>
          <w:lang w:val="en-US" w:eastAsia="zh-CN"/>
        </w:rPr>
        <w:t>资产</w:t>
      </w:r>
      <w:r>
        <w:rPr>
          <w:rFonts w:hint="eastAsia" w:ascii="仿宋_GB2312" w:hAnsi="仿宋" w:eastAsia="仿宋_GB2312" w:cs="Times New Roman"/>
          <w:sz w:val="32"/>
          <w:szCs w:val="32"/>
          <w:highlight w:val="none"/>
          <w:lang w:val="zh-CN" w:eastAsia="zh-CN"/>
        </w:rPr>
        <w:t>转让价款。</w:t>
      </w:r>
      <w:r>
        <w:rPr>
          <w:rFonts w:hint="eastAsia" w:ascii="仿宋_GB2312" w:hAnsi="仿宋" w:eastAsia="仿宋_GB2312" w:cs="Times New Roman"/>
          <w:sz w:val="32"/>
          <w:szCs w:val="32"/>
          <w:highlight w:val="none"/>
          <w:lang w:val="en-US" w:eastAsia="zh-CN"/>
        </w:rPr>
        <w:t>如采用分期付款方式，具体付款</w:t>
      </w:r>
      <w:r>
        <w:rPr>
          <w:rFonts w:hint="eastAsia" w:ascii="仿宋_GB2312" w:hAnsi="仿宋" w:eastAsia="仿宋_GB2312" w:cs="Times New Roman"/>
          <w:sz w:val="32"/>
          <w:szCs w:val="32"/>
          <w:highlight w:val="none"/>
          <w:lang w:val="zh-CN" w:eastAsia="zh-CN"/>
        </w:rPr>
        <w:t>要求</w:t>
      </w:r>
      <w:r>
        <w:rPr>
          <w:rFonts w:hint="eastAsia" w:ascii="仿宋_GB2312" w:hAnsi="仿宋" w:eastAsia="仿宋_GB2312" w:cs="Times New Roman"/>
          <w:sz w:val="32"/>
          <w:szCs w:val="32"/>
          <w:highlight w:val="none"/>
          <w:lang w:val="en-US" w:eastAsia="zh-CN"/>
        </w:rPr>
        <w:t>为：如采取分期支付方式的，买受人须于《资产转让协议》签署</w:t>
      </w:r>
      <w:r>
        <w:rPr>
          <w:rFonts w:hint="eastAsia" w:ascii="仿宋_GB2312" w:hAnsi="仿宋_GB2312" w:eastAsia="仿宋_GB2312" w:cs="仿宋_GB2312"/>
          <w:color w:val="000000"/>
          <w:sz w:val="32"/>
          <w:szCs w:val="32"/>
          <w:lang w:val="en-US" w:eastAsia="zh-CN"/>
        </w:rPr>
        <w:t>当日</w:t>
      </w:r>
      <w:r>
        <w:rPr>
          <w:rFonts w:hint="eastAsia" w:ascii="仿宋_GB2312" w:hAnsi="仿宋" w:eastAsia="仿宋_GB2312" w:cs="Times New Roman"/>
          <w:sz w:val="32"/>
          <w:szCs w:val="32"/>
          <w:highlight w:val="none"/>
          <w:lang w:val="en-US" w:eastAsia="zh-CN"/>
        </w:rPr>
        <w:t>支付不低于成交金额30%的转让价款，剩余转让价款应于2025年12月15日前支付完毕。分期付款期间，按照7%/年收取资金占用费，自《资产转让协议》签署日次日起、以未付资产转让价款为基数、按照实际占用天数计算（一年360天），在支付剩余转让价款的同时支付并结清当期资金占用费。</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3.买受人需通过中信金资指定账户支付缴纳债权转让价款</w:t>
      </w:r>
      <w:r>
        <w:rPr>
          <w:rFonts w:hint="default" w:ascii="仿宋_GB2312" w:hAnsi="仿宋_GB2312" w:eastAsia="仿宋_GB2312" w:cs="仿宋_GB2312"/>
          <w:color w:val="000000"/>
          <w:sz w:val="32"/>
          <w:szCs w:val="32"/>
          <w:lang w:val="en-US" w:eastAsia="zh-CN"/>
        </w:rPr>
        <w:t>(户名：中国</w:t>
      </w:r>
      <w:r>
        <w:rPr>
          <w:rFonts w:hint="eastAsia" w:ascii="仿宋_GB2312" w:hAnsi="仿宋_GB2312" w:eastAsia="仿宋_GB2312" w:cs="仿宋_GB2312"/>
          <w:color w:val="000000"/>
          <w:sz w:val="32"/>
          <w:szCs w:val="32"/>
          <w:lang w:val="en-US" w:eastAsia="zh-CN"/>
        </w:rPr>
        <w:t>中信金融</w:t>
      </w:r>
      <w:r>
        <w:rPr>
          <w:rFonts w:hint="default" w:ascii="仿宋_GB2312" w:hAnsi="仿宋_GB2312" w:eastAsia="仿宋_GB2312" w:cs="仿宋_GB2312"/>
          <w:color w:val="000000"/>
          <w:sz w:val="32"/>
          <w:szCs w:val="32"/>
          <w:lang w:val="en-US" w:eastAsia="zh-CN"/>
        </w:rPr>
        <w:t>资产管理股份有限公司吉林省分公司，开户银行：</w:t>
      </w:r>
      <w:r>
        <w:rPr>
          <w:rFonts w:hint="eastAsia" w:ascii="仿宋_GB2312" w:hAnsi="仿宋_GB2312" w:eastAsia="仿宋_GB2312" w:cs="仿宋_GB2312"/>
          <w:color w:val="000000"/>
          <w:sz w:val="32"/>
          <w:szCs w:val="32"/>
          <w:lang w:val="en-US" w:eastAsia="zh-CN"/>
        </w:rPr>
        <w:t>中国工商银行股份有限公司长春经济技术开发区支行，账号：4200223219200458949</w:t>
      </w:r>
      <w:r>
        <w:rPr>
          <w:rFonts w:hint="default" w:ascii="仿宋_GB2312" w:hAnsi="仿宋_GB2312" w:eastAsia="仿宋_GB2312" w:cs="仿宋_GB2312"/>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中信金资地址：长春市南关区人民大街</w:t>
      </w:r>
      <w:r>
        <w:rPr>
          <w:rFonts w:hint="default" w:ascii="仿宋_GB2312" w:hAnsi="仿宋_GB2312" w:eastAsia="仿宋_GB2312" w:cs="仿宋_GB2312"/>
          <w:color w:val="000000"/>
          <w:sz w:val="32"/>
          <w:szCs w:val="32"/>
          <w:lang w:val="en-US" w:eastAsia="zh-CN"/>
        </w:rPr>
        <w:t>10606号东北亚金融中心2号楼4层</w:t>
      </w:r>
      <w:r>
        <w:rPr>
          <w:rFonts w:hint="eastAsia" w:ascii="仿宋_GB2312" w:hAnsi="仿宋_GB2312" w:eastAsia="仿宋_GB2312" w:cs="仿宋_GB2312"/>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九</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竞价成功后，</w:t>
      </w:r>
      <w:r>
        <w:rPr>
          <w:rFonts w:hint="eastAsia" w:ascii="仿宋_GB2312" w:hAnsi="仿宋_GB2312" w:eastAsia="仿宋_GB2312" w:cs="仿宋_GB2312"/>
          <w:b w:val="0"/>
          <w:bCs w:val="0"/>
          <w:sz w:val="32"/>
          <w:szCs w:val="32"/>
          <w:lang w:val="en-US" w:eastAsia="zh-CN"/>
        </w:rPr>
        <w:t>成交当日签署《资产转让协》。若买受人在成交后未签署《资产转让协议》，或未按照《资产转让协议》的约定支付资产转让价款、资金占用费（如有）、代垫费用(如有)、违约金（如有）的，我方有权终止资产转让协议，买受人已支付的保证金（如有）及资产转让价款不予退还，标的资产归我方所有，我方有权对标的资产另行处置，同时有权要求买受人赔偿我方损失。并且，买受人需在</w:t>
      </w:r>
      <w:r>
        <w:rPr>
          <w:rFonts w:hint="default" w:ascii="仿宋_GB2312" w:hAnsi="仿宋_GB2312" w:eastAsia="仿宋_GB2312" w:cs="仿宋_GB2312"/>
          <w:b w:val="0"/>
          <w:bCs w:val="0"/>
          <w:sz w:val="32"/>
          <w:szCs w:val="32"/>
          <w:lang w:val="en-US" w:eastAsia="zh-CN"/>
        </w:rPr>
        <w:t>中信金资通知的时间内</w:t>
      </w:r>
      <w:r>
        <w:rPr>
          <w:rFonts w:hint="eastAsia" w:ascii="仿宋_GB2312" w:hAnsi="仿宋_GB2312" w:eastAsia="仿宋_GB2312" w:cs="仿宋_GB2312"/>
          <w:b w:val="0"/>
          <w:bCs w:val="0"/>
          <w:sz w:val="32"/>
          <w:szCs w:val="32"/>
          <w:lang w:val="en-US" w:eastAsia="zh-CN"/>
        </w:rPr>
        <w:t>配合完成合规访谈工作。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十</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竞价成功后，有关转让标的交割事项按转让协议有关约定进行交割。</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十一</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竞价成功后买受人未按有关规定履行相关手续时，买受人将承担违约责任并无权要求返还竞价保证金。买受人逾期未支付竞价款，中信金资公司有权组织重新竞价。</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十二</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合格竞买方参与本次竞价会，视同对转让标的已进行过尽职调查，且知悉转让标的所公开披露的全部信息及其可能存在的瑕疵。由此所产生的纠纷中信金资公司均不承担任何法律责任和赔偿义务。</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十三</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资产转让过程中出现下列情形的，</w:t>
      </w:r>
      <w:r>
        <w:rPr>
          <w:rFonts w:hint="eastAsia" w:ascii="仿宋_GB2312" w:hAnsi="仿宋_GB2312" w:eastAsia="仿宋_GB2312" w:cs="仿宋_GB2312"/>
          <w:b w:val="0"/>
          <w:bCs w:val="0"/>
          <w:sz w:val="32"/>
          <w:szCs w:val="32"/>
          <w:lang w:val="en-US" w:eastAsia="zh-CN"/>
        </w:rPr>
        <w:t>中信金资</w:t>
      </w:r>
      <w:r>
        <w:rPr>
          <w:rFonts w:hint="default" w:ascii="仿宋_GB2312" w:hAnsi="仿宋_GB2312" w:eastAsia="仿宋_GB2312" w:cs="仿宋_GB2312"/>
          <w:b w:val="0"/>
          <w:bCs w:val="0"/>
          <w:sz w:val="32"/>
          <w:szCs w:val="32"/>
          <w:lang w:val="en-US" w:eastAsia="zh-CN"/>
        </w:rPr>
        <w:t>可以要求转让方立即中止或者终结资产转让活动，同时</w:t>
      </w:r>
      <w:r>
        <w:rPr>
          <w:rFonts w:hint="eastAsia" w:ascii="仿宋_GB2312" w:hAnsi="仿宋_GB2312" w:eastAsia="仿宋_GB2312" w:cs="仿宋_GB2312"/>
          <w:b w:val="0"/>
          <w:bCs w:val="0"/>
          <w:sz w:val="32"/>
          <w:szCs w:val="32"/>
          <w:lang w:val="en-US" w:eastAsia="zh-CN"/>
        </w:rPr>
        <w:t>中信金资</w:t>
      </w:r>
      <w:r>
        <w:rPr>
          <w:rFonts w:hint="default" w:ascii="仿宋_GB2312" w:hAnsi="仿宋_GB2312" w:eastAsia="仿宋_GB2312" w:cs="仿宋_GB2312"/>
          <w:b w:val="0"/>
          <w:bCs w:val="0"/>
          <w:sz w:val="32"/>
          <w:szCs w:val="32"/>
          <w:lang w:val="en-US" w:eastAsia="zh-CN"/>
        </w:rPr>
        <w:t>有权直接做出资产转让活动中止和终结的决定：（1）存在违反国家法律法规或其他有关方提出争议情形时；（2）资产转让申请提交</w:t>
      </w:r>
      <w:r>
        <w:rPr>
          <w:rFonts w:hint="eastAsia" w:ascii="仿宋_GB2312" w:hAnsi="仿宋_GB2312" w:eastAsia="仿宋_GB2312" w:cs="仿宋_GB2312"/>
          <w:b w:val="0"/>
          <w:bCs w:val="0"/>
          <w:sz w:val="32"/>
          <w:szCs w:val="32"/>
          <w:lang w:val="en-US" w:eastAsia="zh-CN"/>
        </w:rPr>
        <w:t>中信金资</w:t>
      </w:r>
      <w:r>
        <w:rPr>
          <w:rFonts w:hint="default" w:ascii="仿宋_GB2312" w:hAnsi="仿宋_GB2312" w:eastAsia="仿宋_GB2312" w:cs="仿宋_GB2312"/>
          <w:b w:val="0"/>
          <w:bCs w:val="0"/>
          <w:sz w:val="32"/>
          <w:szCs w:val="32"/>
          <w:lang w:val="en-US" w:eastAsia="zh-CN"/>
        </w:rPr>
        <w:t>后，未实际在</w:t>
      </w:r>
      <w:r>
        <w:rPr>
          <w:rFonts w:hint="eastAsia" w:ascii="仿宋_GB2312" w:hAnsi="仿宋_GB2312" w:eastAsia="仿宋_GB2312" w:cs="仿宋_GB2312"/>
          <w:b w:val="0"/>
          <w:bCs w:val="0"/>
          <w:sz w:val="32"/>
          <w:szCs w:val="32"/>
          <w:lang w:val="en-US" w:eastAsia="zh-CN"/>
        </w:rPr>
        <w:t>中信金资</w:t>
      </w:r>
      <w:r>
        <w:rPr>
          <w:rFonts w:hint="default" w:ascii="仿宋_GB2312" w:hAnsi="仿宋_GB2312" w:eastAsia="仿宋_GB2312" w:cs="仿宋_GB2312"/>
          <w:b w:val="0"/>
          <w:bCs w:val="0"/>
          <w:sz w:val="32"/>
          <w:szCs w:val="32"/>
          <w:lang w:val="en-US" w:eastAsia="zh-CN"/>
        </w:rPr>
        <w:t>履行交易程序的；（3）在资产交易过程中出现违反各项交易规则、细则等相关规定，并妨碍正常交易秩序的；（4）交易双方及相关主体因纠纷争讼，由仲裁机构（或法院）做出中止和终结决定的。</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default" w:ascii="仿宋_GB2312" w:hAnsi="仿宋_GB2312" w:eastAsia="仿宋_GB2312" w:cs="仿宋_GB2312"/>
          <w:b w:val="0"/>
          <w:bCs w:val="0"/>
          <w:sz w:val="32"/>
          <w:szCs w:val="32"/>
          <w:highlight w:val="none"/>
          <w:lang w:val="en-US" w:eastAsia="zh-CN"/>
        </w:rPr>
      </w:pPr>
      <w:r>
        <w:rPr>
          <w:rFonts w:hint="default" w:ascii="仿宋_GB2312" w:hAnsi="仿宋_GB2312" w:eastAsia="仿宋_GB2312" w:cs="仿宋_GB2312"/>
          <w:b w:val="0"/>
          <w:bCs w:val="0"/>
          <w:sz w:val="32"/>
          <w:szCs w:val="32"/>
          <w:highlight w:val="none"/>
          <w:lang w:val="en-US" w:eastAsia="zh-CN"/>
        </w:rPr>
        <w:t>十四</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bCs/>
          <w:sz w:val="32"/>
          <w:szCs w:val="32"/>
          <w:highlight w:val="none"/>
          <w:lang w:val="en-US" w:eastAsia="zh-CN"/>
        </w:rPr>
        <w:t>特别提示：该债权资产至少须一人报名并缴纳相应竞买保证金后方可进入竞价程序。若只有一人报名且出价的，本资产将在补登3个工作日的公告后确认是否最终成交。</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9"/>
        <w:rPr>
          <w:rFonts w:hint="default" w:ascii="仿宋_GB2312" w:hAnsi="仿宋_GB2312" w:eastAsia="仿宋_GB2312" w:cs="仿宋_GB2312"/>
          <w:b w:val="0"/>
          <w:bCs w:val="0"/>
          <w:sz w:val="32"/>
          <w:szCs w:val="32"/>
          <w:highlight w:val="none"/>
          <w:lang w:val="en-US" w:eastAsia="zh-CN"/>
        </w:rPr>
      </w:pPr>
      <w:r>
        <w:rPr>
          <w:rFonts w:hint="default" w:ascii="仿宋_GB2312" w:hAnsi="仿宋_GB2312" w:eastAsia="仿宋_GB2312" w:cs="仿宋_GB2312"/>
          <w:b w:val="0"/>
          <w:bCs w:val="0"/>
          <w:sz w:val="32"/>
          <w:szCs w:val="32"/>
          <w:highlight w:val="none"/>
          <w:lang w:val="en-US" w:eastAsia="zh-CN"/>
        </w:rPr>
        <w:t>十</w:t>
      </w:r>
      <w:r>
        <w:rPr>
          <w:rFonts w:hint="eastAsia" w:ascii="仿宋_GB2312" w:hAnsi="仿宋_GB2312" w:eastAsia="仿宋_GB2312" w:cs="仿宋_GB2312"/>
          <w:b w:val="0"/>
          <w:bCs w:val="0"/>
          <w:sz w:val="32"/>
          <w:szCs w:val="32"/>
          <w:highlight w:val="none"/>
          <w:lang w:val="en-US" w:eastAsia="zh-CN"/>
        </w:rPr>
        <w:t>五、</w:t>
      </w:r>
      <w:r>
        <w:rPr>
          <w:rFonts w:hint="default" w:ascii="仿宋_GB2312" w:hAnsi="仿宋_GB2312" w:eastAsia="仿宋_GB2312" w:cs="仿宋_GB2312"/>
          <w:b w:val="0"/>
          <w:bCs w:val="0"/>
          <w:sz w:val="32"/>
          <w:szCs w:val="32"/>
          <w:highlight w:val="none"/>
          <w:lang w:val="en-US" w:eastAsia="zh-CN"/>
        </w:rPr>
        <w:t>本竞价须知由</w:t>
      </w:r>
      <w:r>
        <w:rPr>
          <w:rFonts w:hint="eastAsia" w:ascii="仿宋_GB2312" w:hAnsi="仿宋_GB2312" w:eastAsia="仿宋_GB2312" w:cs="仿宋_GB2312"/>
          <w:b w:val="0"/>
          <w:bCs w:val="0"/>
          <w:sz w:val="32"/>
          <w:szCs w:val="32"/>
          <w:highlight w:val="none"/>
          <w:lang w:val="en-US" w:eastAsia="zh-CN"/>
        </w:rPr>
        <w:t>中信金资</w:t>
      </w:r>
      <w:r>
        <w:rPr>
          <w:rFonts w:hint="default" w:ascii="仿宋_GB2312" w:hAnsi="仿宋_GB2312" w:eastAsia="仿宋_GB2312" w:cs="仿宋_GB2312"/>
          <w:b w:val="0"/>
          <w:bCs w:val="0"/>
          <w:sz w:val="32"/>
          <w:szCs w:val="32"/>
          <w:highlight w:val="none"/>
          <w:lang w:val="en-US" w:eastAsia="zh-CN"/>
        </w:rPr>
        <w:t>负责解释。</w:t>
      </w: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outlineLvl w:val="9"/>
        <w:rPr>
          <w:rFonts w:hint="default" w:ascii="仿宋_GB2312" w:hAnsi="仿宋_GB2312" w:eastAsia="仿宋_GB2312" w:cs="仿宋_GB2312"/>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outlineLvl w:val="9"/>
        <w:rPr>
          <w:rFonts w:hint="default" w:ascii="仿宋_GB2312" w:hAnsi="仿宋_GB2312" w:eastAsia="仿宋_GB2312" w:cs="仿宋_GB2312"/>
          <w:b w:val="0"/>
          <w:bCs w:val="0"/>
          <w:sz w:val="32"/>
          <w:szCs w:val="32"/>
          <w:highlight w:val="none"/>
          <w:lang w:val="en-US" w:eastAsia="zh-CN"/>
        </w:rPr>
      </w:pPr>
      <w:r>
        <w:rPr>
          <w:rFonts w:hint="default" w:ascii="仿宋_GB2312" w:hAnsi="仿宋_GB2312" w:eastAsia="仿宋_GB2312" w:cs="仿宋_GB2312"/>
          <w:b w:val="0"/>
          <w:bCs w:val="0"/>
          <w:sz w:val="32"/>
          <w:szCs w:val="32"/>
          <w:highlight w:val="none"/>
          <w:lang w:val="en-US" w:eastAsia="zh-CN"/>
        </w:rPr>
        <w:t>中国</w:t>
      </w:r>
      <w:r>
        <w:rPr>
          <w:rFonts w:hint="eastAsia" w:ascii="仿宋_GB2312" w:hAnsi="仿宋_GB2312" w:eastAsia="仿宋_GB2312" w:cs="仿宋_GB2312"/>
          <w:b w:val="0"/>
          <w:bCs w:val="0"/>
          <w:sz w:val="32"/>
          <w:szCs w:val="32"/>
          <w:highlight w:val="none"/>
          <w:lang w:val="en-US" w:eastAsia="zh-CN"/>
        </w:rPr>
        <w:t>中信金融</w:t>
      </w:r>
      <w:r>
        <w:rPr>
          <w:rFonts w:hint="default" w:ascii="仿宋_GB2312" w:hAnsi="仿宋_GB2312" w:eastAsia="仿宋_GB2312" w:cs="仿宋_GB2312"/>
          <w:b w:val="0"/>
          <w:bCs w:val="0"/>
          <w:sz w:val="32"/>
          <w:szCs w:val="32"/>
          <w:highlight w:val="none"/>
          <w:lang w:val="en-US" w:eastAsia="zh-CN"/>
        </w:rPr>
        <w:t>资产管理股份有限公司吉林省分公司</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outlineLvl w:val="9"/>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none"/>
          <w:lang w:val="en-US" w:eastAsia="zh-CN"/>
        </w:rPr>
        <w:t xml:space="preserve">   </w:t>
      </w:r>
      <w:r>
        <w:rPr>
          <w:rFonts w:hint="default" w:ascii="仿宋_GB2312" w:hAnsi="仿宋_GB2312" w:eastAsia="仿宋_GB2312" w:cs="仿宋_GB2312"/>
          <w:b w:val="0"/>
          <w:bCs w:val="0"/>
          <w:sz w:val="32"/>
          <w:szCs w:val="32"/>
          <w:highlight w:val="none"/>
          <w:lang w:val="en-US" w:eastAsia="zh-CN"/>
        </w:rPr>
        <w:t>20</w:t>
      </w:r>
      <w:r>
        <w:rPr>
          <w:rFonts w:hint="eastAsia" w:ascii="仿宋_GB2312" w:hAnsi="仿宋_GB2312" w:eastAsia="仿宋_GB2312" w:cs="仿宋_GB2312"/>
          <w:b w:val="0"/>
          <w:bCs w:val="0"/>
          <w:sz w:val="32"/>
          <w:szCs w:val="32"/>
          <w:highlight w:val="none"/>
          <w:lang w:val="en-US" w:eastAsia="zh-CN"/>
        </w:rPr>
        <w:t>25</w:t>
      </w:r>
      <w:r>
        <w:rPr>
          <w:rFonts w:hint="default" w:ascii="仿宋_GB2312" w:hAnsi="仿宋_GB2312" w:eastAsia="仿宋_GB2312" w:cs="仿宋_GB2312"/>
          <w:b w:val="0"/>
          <w:bCs w:val="0"/>
          <w:sz w:val="32"/>
          <w:szCs w:val="32"/>
          <w:highlight w:val="none"/>
          <w:lang w:val="en-US" w:eastAsia="zh-CN"/>
        </w:rPr>
        <w:t>年</w:t>
      </w:r>
      <w:r>
        <w:rPr>
          <w:rFonts w:hint="eastAsia" w:ascii="仿宋_GB2312" w:hAnsi="仿宋_GB2312" w:eastAsia="仿宋_GB2312" w:cs="仿宋_GB2312"/>
          <w:b w:val="0"/>
          <w:bCs w:val="0"/>
          <w:sz w:val="32"/>
          <w:szCs w:val="32"/>
          <w:highlight w:val="none"/>
          <w:lang w:val="en-US" w:eastAsia="zh-CN"/>
        </w:rPr>
        <w:t>6</w:t>
      </w:r>
      <w:r>
        <w:rPr>
          <w:rFonts w:hint="default" w:ascii="仿宋_GB2312" w:hAnsi="仿宋_GB2312" w:eastAsia="仿宋_GB2312" w:cs="仿宋_GB2312"/>
          <w:b w:val="0"/>
          <w:bCs w:val="0"/>
          <w:sz w:val="32"/>
          <w:szCs w:val="32"/>
          <w:highlight w:val="none"/>
          <w:lang w:val="en-US" w:eastAsia="zh-CN"/>
        </w:rPr>
        <w:t>月</w:t>
      </w:r>
      <w:r>
        <w:rPr>
          <w:rFonts w:hint="eastAsia" w:ascii="仿宋_GB2312" w:hAnsi="仿宋_GB2312" w:eastAsia="仿宋_GB2312" w:cs="仿宋_GB2312"/>
          <w:b w:val="0"/>
          <w:bCs w:val="0"/>
          <w:sz w:val="32"/>
          <w:szCs w:val="32"/>
          <w:highlight w:val="none"/>
          <w:lang w:val="en-US" w:eastAsia="zh-CN"/>
        </w:rPr>
        <w:t>23</w:t>
      </w:r>
      <w:bookmarkStart w:id="0" w:name="_GoBack"/>
      <w:bookmarkEnd w:id="0"/>
      <w:r>
        <w:rPr>
          <w:rFonts w:hint="default" w:ascii="仿宋_GB2312" w:hAnsi="仿宋_GB2312" w:eastAsia="仿宋_GB2312" w:cs="仿宋_GB2312"/>
          <w:b w:val="0"/>
          <w:bCs w:val="0"/>
          <w:sz w:val="32"/>
          <w:szCs w:val="32"/>
          <w:highlight w:val="none"/>
          <w:lang w:val="en-US" w:eastAsia="zh-CN"/>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A4AC1C"/>
    <w:multiLevelType w:val="singleLevel"/>
    <w:tmpl w:val="61A4AC1C"/>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A14C36"/>
    <w:rsid w:val="10353A79"/>
    <w:rsid w:val="11722D65"/>
    <w:rsid w:val="13300B5C"/>
    <w:rsid w:val="14510B8F"/>
    <w:rsid w:val="18D71629"/>
    <w:rsid w:val="194103C6"/>
    <w:rsid w:val="1CCE2CC9"/>
    <w:rsid w:val="1F1F6586"/>
    <w:rsid w:val="25321134"/>
    <w:rsid w:val="25E63F1A"/>
    <w:rsid w:val="25F05A51"/>
    <w:rsid w:val="2A872C1B"/>
    <w:rsid w:val="2AB92727"/>
    <w:rsid w:val="2B7A5A48"/>
    <w:rsid w:val="2CDC1E07"/>
    <w:rsid w:val="2D6B73B3"/>
    <w:rsid w:val="2D7C3CE8"/>
    <w:rsid w:val="315F0910"/>
    <w:rsid w:val="31C2440F"/>
    <w:rsid w:val="32E27371"/>
    <w:rsid w:val="35494DD0"/>
    <w:rsid w:val="3618174E"/>
    <w:rsid w:val="3A43715C"/>
    <w:rsid w:val="3C8D6AE0"/>
    <w:rsid w:val="3D540C83"/>
    <w:rsid w:val="411E4651"/>
    <w:rsid w:val="417C06CB"/>
    <w:rsid w:val="42E37353"/>
    <w:rsid w:val="433B0F5C"/>
    <w:rsid w:val="466960F4"/>
    <w:rsid w:val="468139CF"/>
    <w:rsid w:val="479245F9"/>
    <w:rsid w:val="5A4F6D31"/>
    <w:rsid w:val="5C5424F3"/>
    <w:rsid w:val="6578247C"/>
    <w:rsid w:val="670D3688"/>
    <w:rsid w:val="67125B5E"/>
    <w:rsid w:val="77DF14E2"/>
    <w:rsid w:val="7EE90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style>
  <w:style w:type="paragraph" w:styleId="3">
    <w:name w:val="Normal Indent"/>
    <w:basedOn w:val="1"/>
    <w:qFormat/>
    <w:uiPriority w:val="0"/>
    <w:pPr>
      <w:ind w:firstLine="420"/>
    </w:pPr>
    <w:rPr>
      <w:szCs w:val="20"/>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qFormat/>
    <w:uiPriority w:val="0"/>
    <w:rPr>
      <w:color w:val="262626"/>
      <w:u w:val="none"/>
    </w:rPr>
  </w:style>
  <w:style w:type="paragraph" w:customStyle="1" w:styleId="13">
    <w:name w:val="Default"/>
    <w:qFormat/>
    <w:uiPriority w:val="0"/>
    <w:pPr>
      <w:widowControl w:val="0"/>
      <w:autoSpaceDE w:val="0"/>
      <w:autoSpaceDN w:val="0"/>
      <w:adjustRightInd w:val="0"/>
    </w:pPr>
    <w:rPr>
      <w:rFonts w:ascii="仿宋_GB2312" w:hAnsi="Times New Roman" w:eastAsia="仿宋_GB2312" w:cs="Times New Roman"/>
      <w:color w:val="00000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2024-12-02T08:23:00Z</dcterms:created>
  <dc:creator>Administrator</dc:creator>
  <cp:lastModifiedBy>hsh</cp:lastModifiedBy>
  <dcterms:modified xsi:type="dcterms:W3CDTF">2025-06-20T13:56:02Z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C277CE649EF24C45A23359FC3478693C</vt:lpwstr>
  </property>
</Properties>
</file>